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BFE6" w14:textId="77777777" w:rsidR="00061140" w:rsidRPr="00061140" w:rsidRDefault="00061140" w:rsidP="00B00932">
      <w:pPr>
        <w:spacing w:before="100" w:beforeAutospacing="1" w:after="100" w:afterAutospacing="1" w:line="240" w:lineRule="auto"/>
        <w:jc w:val="center"/>
        <w:rPr>
          <w:rFonts w:ascii="Georgia" w:eastAsia="Times New Roman" w:hAnsi="Georgia" w:cs="Times New Roman"/>
          <w:b/>
          <w:bCs/>
          <w:sz w:val="32"/>
          <w:szCs w:val="32"/>
          <w:lang w:eastAsia="en-IN"/>
        </w:rPr>
      </w:pPr>
      <w:bookmarkStart w:id="0" w:name="_Hlk217213744"/>
    </w:p>
    <w:p w14:paraId="02877494" w14:textId="7B9B470F" w:rsidR="00B00932" w:rsidRPr="00061140" w:rsidRDefault="00B00932" w:rsidP="00B00932">
      <w:pPr>
        <w:spacing w:before="100" w:beforeAutospacing="1" w:after="100" w:afterAutospacing="1" w:line="240" w:lineRule="auto"/>
        <w:jc w:val="center"/>
        <w:rPr>
          <w:rFonts w:ascii="Georgia" w:eastAsia="Times New Roman" w:hAnsi="Georgia" w:cs="Times New Roman"/>
          <w:b/>
          <w:bCs/>
          <w:sz w:val="32"/>
          <w:szCs w:val="32"/>
          <w:lang w:eastAsia="en-IN"/>
        </w:rPr>
      </w:pPr>
      <w:r w:rsidRPr="00061140">
        <w:rPr>
          <w:rFonts w:ascii="Georgia" w:eastAsia="Times New Roman" w:hAnsi="Georgia" w:cs="Times New Roman"/>
          <w:b/>
          <w:bCs/>
          <w:sz w:val="32"/>
          <w:szCs w:val="32"/>
          <w:lang w:eastAsia="en-IN"/>
        </w:rPr>
        <w:t>Inox Clean Energy acquire</w:t>
      </w:r>
      <w:r w:rsidR="00040D8D" w:rsidRPr="00061140">
        <w:rPr>
          <w:rFonts w:ascii="Georgia" w:eastAsia="Times New Roman" w:hAnsi="Georgia" w:cs="Times New Roman"/>
          <w:b/>
          <w:bCs/>
          <w:sz w:val="32"/>
          <w:szCs w:val="32"/>
          <w:lang w:eastAsia="en-IN"/>
        </w:rPr>
        <w:t>s</w:t>
      </w:r>
      <w:r w:rsidRPr="00061140">
        <w:rPr>
          <w:rFonts w:ascii="Georgia" w:eastAsia="Times New Roman" w:hAnsi="Georgia" w:cs="Times New Roman"/>
          <w:b/>
          <w:bCs/>
          <w:sz w:val="32"/>
          <w:szCs w:val="32"/>
          <w:lang w:eastAsia="en-IN"/>
        </w:rPr>
        <w:t xml:space="preserve"> </w:t>
      </w:r>
      <w:r w:rsidR="00E86AC1" w:rsidRPr="00061140">
        <w:rPr>
          <w:rFonts w:ascii="Georgia" w:eastAsia="Times New Roman" w:hAnsi="Georgia" w:cs="Times New Roman"/>
          <w:b/>
          <w:bCs/>
          <w:sz w:val="32"/>
          <w:szCs w:val="32"/>
          <w:lang w:eastAsia="en-IN"/>
        </w:rPr>
        <w:t>Vibrant Energy</w:t>
      </w:r>
      <w:r w:rsidR="00E86AC1">
        <w:rPr>
          <w:rFonts w:ascii="Georgia" w:eastAsia="Times New Roman" w:hAnsi="Georgia" w:cs="Times New Roman"/>
          <w:b/>
          <w:bCs/>
          <w:sz w:val="32"/>
          <w:szCs w:val="32"/>
          <w:lang w:eastAsia="en-IN"/>
        </w:rPr>
        <w:t xml:space="preserve">, a </w:t>
      </w:r>
      <w:r w:rsidR="0083060F" w:rsidRPr="00061140">
        <w:rPr>
          <w:rFonts w:ascii="Georgia" w:eastAsia="Times New Roman" w:hAnsi="Georgia" w:cs="Times New Roman"/>
          <w:b/>
          <w:bCs/>
          <w:sz w:val="32"/>
          <w:szCs w:val="32"/>
          <w:lang w:eastAsia="en-IN"/>
        </w:rPr>
        <w:t>Macquarie</w:t>
      </w:r>
      <w:r w:rsidR="00061140" w:rsidRPr="00061140">
        <w:rPr>
          <w:rFonts w:ascii="Georgia" w:eastAsia="Times New Roman" w:hAnsi="Georgia" w:cs="Times New Roman"/>
          <w:b/>
          <w:bCs/>
          <w:sz w:val="32"/>
          <w:szCs w:val="32"/>
          <w:lang w:eastAsia="en-IN"/>
        </w:rPr>
        <w:t>-</w:t>
      </w:r>
      <w:r w:rsidR="0083060F" w:rsidRPr="00061140">
        <w:rPr>
          <w:rFonts w:ascii="Georgia" w:eastAsia="Times New Roman" w:hAnsi="Georgia" w:cs="Times New Roman"/>
          <w:b/>
          <w:bCs/>
          <w:sz w:val="32"/>
          <w:szCs w:val="32"/>
          <w:lang w:eastAsia="en-IN"/>
        </w:rPr>
        <w:t xml:space="preserve">owned </w:t>
      </w:r>
      <w:r w:rsidR="00040D8D" w:rsidRPr="00061140">
        <w:rPr>
          <w:rFonts w:ascii="Georgia" w:eastAsia="Times New Roman" w:hAnsi="Georgia" w:cs="Times New Roman"/>
          <w:b/>
          <w:bCs/>
          <w:sz w:val="32"/>
          <w:szCs w:val="32"/>
          <w:lang w:eastAsia="en-IN"/>
        </w:rPr>
        <w:t xml:space="preserve">IPP Platform </w:t>
      </w:r>
    </w:p>
    <w:p w14:paraId="218FFEA6" w14:textId="77777777" w:rsidR="00B00932" w:rsidRPr="00BE4518" w:rsidRDefault="00B00932" w:rsidP="00B00932">
      <w:pPr>
        <w:spacing w:before="100" w:beforeAutospacing="1" w:after="100" w:afterAutospacing="1" w:line="240" w:lineRule="auto"/>
        <w:rPr>
          <w:rFonts w:ascii="Georgia" w:eastAsia="Times New Roman" w:hAnsi="Georgia" w:cs="Georgia"/>
          <w:i/>
          <w:iCs/>
          <w:color w:val="000000" w:themeColor="text1"/>
          <w:sz w:val="2"/>
          <w:szCs w:val="2"/>
        </w:rPr>
      </w:pPr>
    </w:p>
    <w:p w14:paraId="2C28F894" w14:textId="19BBB9CC" w:rsidR="00B00932" w:rsidRPr="00922E7A" w:rsidRDefault="00B00932" w:rsidP="00B00932">
      <w:pPr>
        <w:spacing w:before="100" w:beforeAutospacing="1" w:after="100" w:afterAutospacing="1" w:line="240" w:lineRule="auto"/>
        <w:rPr>
          <w:rFonts w:ascii="Georgia" w:eastAsia="Times New Roman" w:hAnsi="Georgia" w:cs="Georgia"/>
          <w:i/>
          <w:iCs/>
          <w:color w:val="000000" w:themeColor="text1"/>
          <w:sz w:val="20"/>
          <w:szCs w:val="20"/>
        </w:rPr>
      </w:pPr>
      <w:r>
        <w:rPr>
          <w:rFonts w:ascii="Georgia" w:eastAsia="Times New Roman" w:hAnsi="Georgia" w:cs="Georgia"/>
          <w:i/>
          <w:iCs/>
          <w:color w:val="000000" w:themeColor="text1"/>
          <w:sz w:val="20"/>
          <w:szCs w:val="20"/>
        </w:rPr>
        <w:t xml:space="preserve">~ </w:t>
      </w:r>
      <w:r w:rsidRPr="00922E7A">
        <w:rPr>
          <w:rFonts w:ascii="Georgia" w:eastAsia="Times New Roman" w:hAnsi="Georgia" w:cs="Georgia"/>
          <w:i/>
          <w:iCs/>
          <w:color w:val="000000" w:themeColor="text1"/>
          <w:sz w:val="20"/>
          <w:szCs w:val="20"/>
        </w:rPr>
        <w:t xml:space="preserve">Inox </w:t>
      </w:r>
      <w:r>
        <w:rPr>
          <w:rFonts w:ascii="Georgia" w:eastAsia="Times New Roman" w:hAnsi="Georgia" w:cs="Georgia"/>
          <w:i/>
          <w:iCs/>
          <w:color w:val="000000" w:themeColor="text1"/>
          <w:sz w:val="20"/>
          <w:szCs w:val="20"/>
        </w:rPr>
        <w:t xml:space="preserve">Clean Energy Limited </w:t>
      </w:r>
      <w:r w:rsidRPr="00922E7A">
        <w:rPr>
          <w:rFonts w:ascii="Georgia" w:eastAsia="Times New Roman" w:hAnsi="Georgia" w:cs="Georgia"/>
          <w:i/>
          <w:iCs/>
          <w:color w:val="000000" w:themeColor="text1"/>
          <w:sz w:val="20"/>
          <w:szCs w:val="20"/>
        </w:rPr>
        <w:t xml:space="preserve">Executes Definitive Agreements to Acquire </w:t>
      </w:r>
      <w:r>
        <w:rPr>
          <w:rFonts w:ascii="Georgia" w:eastAsia="Times New Roman" w:hAnsi="Georgia" w:cs="Georgia"/>
          <w:i/>
          <w:iCs/>
          <w:color w:val="000000" w:themeColor="text1"/>
          <w:sz w:val="20"/>
          <w:szCs w:val="20"/>
        </w:rPr>
        <w:t xml:space="preserve">Vibrant Energy - </w:t>
      </w:r>
      <w:r w:rsidR="00040D8D">
        <w:rPr>
          <w:rFonts w:ascii="Georgia" w:eastAsia="Times New Roman" w:hAnsi="Georgia" w:cs="Georgia"/>
          <w:i/>
          <w:iCs/>
          <w:color w:val="000000" w:themeColor="text1"/>
          <w:sz w:val="20"/>
          <w:szCs w:val="20"/>
        </w:rPr>
        <w:t>a ~13</w:t>
      </w:r>
      <w:r w:rsidR="00445D44">
        <w:rPr>
          <w:rFonts w:ascii="Georgia" w:eastAsia="Times New Roman" w:hAnsi="Georgia" w:cs="Georgia"/>
          <w:i/>
          <w:iCs/>
          <w:color w:val="000000" w:themeColor="text1"/>
          <w:sz w:val="20"/>
          <w:szCs w:val="20"/>
        </w:rPr>
        <w:t>37</w:t>
      </w:r>
      <w:r w:rsidR="00E86AC1">
        <w:rPr>
          <w:rFonts w:ascii="Georgia" w:eastAsia="Times New Roman" w:hAnsi="Georgia" w:cs="Georgia"/>
          <w:i/>
          <w:iCs/>
          <w:color w:val="000000" w:themeColor="text1"/>
          <w:sz w:val="20"/>
          <w:szCs w:val="20"/>
        </w:rPr>
        <w:t xml:space="preserve"> </w:t>
      </w:r>
      <w:r w:rsidR="00040D8D">
        <w:rPr>
          <w:rFonts w:ascii="Georgia" w:eastAsia="Times New Roman" w:hAnsi="Georgia" w:cs="Georgia"/>
          <w:i/>
          <w:iCs/>
          <w:color w:val="000000" w:themeColor="text1"/>
          <w:sz w:val="20"/>
          <w:szCs w:val="20"/>
        </w:rPr>
        <w:t xml:space="preserve">MW </w:t>
      </w:r>
      <w:r>
        <w:rPr>
          <w:rFonts w:ascii="Georgia" w:eastAsia="Times New Roman" w:hAnsi="Georgia" w:cs="Georgia"/>
          <w:i/>
          <w:iCs/>
          <w:color w:val="000000" w:themeColor="text1"/>
          <w:sz w:val="20"/>
          <w:szCs w:val="20"/>
        </w:rPr>
        <w:t>diversified C&amp;I platform</w:t>
      </w:r>
      <w:r w:rsidR="00242C34">
        <w:rPr>
          <w:rFonts w:ascii="Georgia" w:eastAsia="Times New Roman" w:hAnsi="Georgia" w:cs="Georgia"/>
          <w:i/>
          <w:iCs/>
          <w:color w:val="000000" w:themeColor="text1"/>
          <w:sz w:val="20"/>
          <w:szCs w:val="20"/>
        </w:rPr>
        <w:t>.</w:t>
      </w:r>
    </w:p>
    <w:p w14:paraId="3AD5212E" w14:textId="0DE5F72D" w:rsidR="00B00932" w:rsidRDefault="00B00932" w:rsidP="00B00932">
      <w:pPr>
        <w:spacing w:before="100" w:beforeAutospacing="1" w:after="100" w:afterAutospacing="1" w:line="240" w:lineRule="auto"/>
        <w:rPr>
          <w:rFonts w:ascii="Georgia" w:eastAsia="Times New Roman" w:hAnsi="Georgia" w:cs="Georgia"/>
          <w:i/>
          <w:iCs/>
          <w:color w:val="000000" w:themeColor="text1"/>
          <w:sz w:val="20"/>
          <w:szCs w:val="20"/>
        </w:rPr>
      </w:pPr>
      <w:r w:rsidRPr="00922E7A">
        <w:rPr>
          <w:rFonts w:ascii="Georgia" w:eastAsia="Times New Roman" w:hAnsi="Georgia" w:cs="Georgia"/>
          <w:i/>
          <w:iCs/>
          <w:color w:val="000000" w:themeColor="text1"/>
          <w:sz w:val="20"/>
          <w:szCs w:val="20"/>
        </w:rPr>
        <w:t>~ The projects</w:t>
      </w:r>
      <w:r>
        <w:rPr>
          <w:rFonts w:ascii="Georgia" w:eastAsia="Times New Roman" w:hAnsi="Georgia" w:cs="Georgia"/>
          <w:i/>
          <w:iCs/>
          <w:color w:val="000000" w:themeColor="text1"/>
          <w:sz w:val="20"/>
          <w:szCs w:val="20"/>
        </w:rPr>
        <w:t>,</w:t>
      </w:r>
      <w:r w:rsidRPr="00922E7A">
        <w:rPr>
          <w:rFonts w:ascii="Georgia" w:eastAsia="Times New Roman" w:hAnsi="Georgia" w:cs="Georgia"/>
          <w:i/>
          <w:iCs/>
          <w:color w:val="000000" w:themeColor="text1"/>
          <w:sz w:val="20"/>
          <w:szCs w:val="20"/>
        </w:rPr>
        <w:t xml:space="preserve"> spread across </w:t>
      </w:r>
      <w:r>
        <w:rPr>
          <w:rFonts w:ascii="Georgia" w:eastAsia="Times New Roman" w:hAnsi="Georgia" w:cs="Georgia"/>
          <w:i/>
          <w:iCs/>
          <w:color w:val="000000" w:themeColor="text1"/>
          <w:sz w:val="20"/>
          <w:szCs w:val="20"/>
        </w:rPr>
        <w:t xml:space="preserve">multiple states, </w:t>
      </w:r>
      <w:r w:rsidR="00040D8D">
        <w:rPr>
          <w:rFonts w:ascii="Georgia" w:eastAsia="Times New Roman" w:hAnsi="Georgia" w:cs="Georgia"/>
          <w:i/>
          <w:iCs/>
          <w:color w:val="000000" w:themeColor="text1"/>
          <w:sz w:val="20"/>
          <w:szCs w:val="20"/>
        </w:rPr>
        <w:t>hav</w:t>
      </w:r>
      <w:r w:rsidR="00352709">
        <w:rPr>
          <w:rFonts w:ascii="Georgia" w:eastAsia="Times New Roman" w:hAnsi="Georgia" w:cs="Georgia"/>
          <w:i/>
          <w:iCs/>
          <w:color w:val="000000" w:themeColor="text1"/>
          <w:sz w:val="20"/>
          <w:szCs w:val="20"/>
        </w:rPr>
        <w:t>e</w:t>
      </w:r>
      <w:r w:rsidR="00040D8D">
        <w:rPr>
          <w:rFonts w:ascii="Georgia" w:eastAsia="Times New Roman" w:hAnsi="Georgia" w:cs="Georgia"/>
          <w:i/>
          <w:iCs/>
          <w:color w:val="000000" w:themeColor="text1"/>
          <w:sz w:val="20"/>
          <w:szCs w:val="20"/>
        </w:rPr>
        <w:t xml:space="preserve"> </w:t>
      </w:r>
      <w:bookmarkStart w:id="1" w:name="_Hlk209788902"/>
      <w:r>
        <w:rPr>
          <w:rFonts w:ascii="Georgia" w:eastAsia="Times New Roman" w:hAnsi="Georgia" w:cs="Georgia"/>
          <w:i/>
          <w:iCs/>
          <w:color w:val="000000" w:themeColor="text1"/>
          <w:sz w:val="20"/>
          <w:szCs w:val="20"/>
        </w:rPr>
        <w:t xml:space="preserve">long-term Power Purchase Agreements (PPAs) </w:t>
      </w:r>
      <w:r w:rsidR="00040D8D">
        <w:rPr>
          <w:rFonts w:ascii="Georgia" w:eastAsia="Times New Roman" w:hAnsi="Georgia" w:cs="Georgia"/>
          <w:i/>
          <w:iCs/>
          <w:color w:val="000000" w:themeColor="text1"/>
          <w:sz w:val="20"/>
          <w:szCs w:val="20"/>
        </w:rPr>
        <w:t xml:space="preserve">with </w:t>
      </w:r>
      <w:r>
        <w:rPr>
          <w:rFonts w:ascii="Georgia" w:eastAsia="Times New Roman" w:hAnsi="Georgia" w:cs="Georgia"/>
          <w:i/>
          <w:iCs/>
          <w:color w:val="000000" w:themeColor="text1"/>
          <w:sz w:val="20"/>
          <w:szCs w:val="20"/>
        </w:rPr>
        <w:t>major C&amp;I customers</w:t>
      </w:r>
      <w:bookmarkEnd w:id="1"/>
      <w:r w:rsidR="00040D8D">
        <w:rPr>
          <w:rFonts w:ascii="Georgia" w:eastAsia="Times New Roman" w:hAnsi="Georgia" w:cs="Georgia"/>
          <w:i/>
          <w:iCs/>
          <w:color w:val="000000" w:themeColor="text1"/>
          <w:sz w:val="20"/>
          <w:szCs w:val="20"/>
        </w:rPr>
        <w:t xml:space="preserve"> including large global MNCs. </w:t>
      </w:r>
    </w:p>
    <w:p w14:paraId="1D66AC44" w14:textId="77777777" w:rsidR="00B00932" w:rsidRPr="00BE4518" w:rsidRDefault="00B00932" w:rsidP="00B00932">
      <w:pPr>
        <w:spacing w:before="100" w:beforeAutospacing="1" w:after="100" w:afterAutospacing="1" w:line="240" w:lineRule="auto"/>
        <w:rPr>
          <w:rFonts w:ascii="Georgia" w:eastAsia="Times New Roman" w:hAnsi="Georgia" w:cs="Georgia"/>
          <w:b/>
          <w:bCs/>
          <w:color w:val="000000" w:themeColor="text1"/>
          <w:sz w:val="2"/>
          <w:szCs w:val="2"/>
        </w:rPr>
      </w:pPr>
    </w:p>
    <w:p w14:paraId="3E7C0E84" w14:textId="725426CF" w:rsidR="001F1CDB" w:rsidRDefault="00B00932" w:rsidP="001F1CDB">
      <w:pPr>
        <w:spacing w:before="100" w:beforeAutospacing="1" w:after="100" w:afterAutospacing="1" w:line="240" w:lineRule="auto"/>
        <w:rPr>
          <w:rFonts w:ascii="Georgia" w:eastAsia="Times New Roman" w:hAnsi="Georgia" w:cs="Georgia"/>
          <w:color w:val="000000" w:themeColor="text1"/>
          <w:sz w:val="20"/>
          <w:szCs w:val="20"/>
        </w:rPr>
      </w:pPr>
      <w:r w:rsidRPr="00922E7A">
        <w:rPr>
          <w:rFonts w:ascii="Georgia" w:eastAsia="Times New Roman" w:hAnsi="Georgia" w:cs="Georgia"/>
          <w:b/>
          <w:bCs/>
          <w:color w:val="000000" w:themeColor="text1"/>
          <w:sz w:val="20"/>
          <w:szCs w:val="20"/>
        </w:rPr>
        <w:t>N</w:t>
      </w:r>
      <w:r>
        <w:rPr>
          <w:rFonts w:ascii="Georgia" w:eastAsia="Times New Roman" w:hAnsi="Georgia" w:cs="Georgia"/>
          <w:b/>
          <w:bCs/>
          <w:color w:val="000000" w:themeColor="text1"/>
          <w:sz w:val="20"/>
          <w:szCs w:val="20"/>
        </w:rPr>
        <w:t>oida</w:t>
      </w:r>
      <w:r w:rsidRPr="00922E7A">
        <w:rPr>
          <w:rFonts w:ascii="Georgia" w:eastAsia="Times New Roman" w:hAnsi="Georgia" w:cs="Georgia"/>
          <w:b/>
          <w:bCs/>
          <w:color w:val="000000" w:themeColor="text1"/>
          <w:sz w:val="20"/>
          <w:szCs w:val="20"/>
        </w:rPr>
        <w:t xml:space="preserve">, </w:t>
      </w:r>
      <w:r>
        <w:rPr>
          <w:rFonts w:ascii="Georgia" w:eastAsia="Times New Roman" w:hAnsi="Georgia" w:cs="Georgia"/>
          <w:b/>
          <w:bCs/>
          <w:color w:val="000000" w:themeColor="text1"/>
          <w:sz w:val="20"/>
          <w:szCs w:val="20"/>
        </w:rPr>
        <w:t xml:space="preserve">December </w:t>
      </w:r>
      <w:r w:rsidR="00061140">
        <w:rPr>
          <w:rFonts w:ascii="Georgia" w:eastAsia="Times New Roman" w:hAnsi="Georgia" w:cs="Georgia"/>
          <w:b/>
          <w:bCs/>
          <w:color w:val="000000" w:themeColor="text1"/>
          <w:sz w:val="20"/>
          <w:szCs w:val="20"/>
        </w:rPr>
        <w:t>21</w:t>
      </w:r>
      <w:r w:rsidRPr="00922E7A">
        <w:rPr>
          <w:rFonts w:ascii="Georgia" w:eastAsia="Times New Roman" w:hAnsi="Georgia" w:cs="Georgia"/>
          <w:b/>
          <w:bCs/>
          <w:color w:val="000000" w:themeColor="text1"/>
          <w:sz w:val="20"/>
          <w:szCs w:val="20"/>
        </w:rPr>
        <w:t>, 2025</w:t>
      </w:r>
      <w:r w:rsidRPr="00922E7A">
        <w:rPr>
          <w:rFonts w:ascii="Georgia" w:eastAsia="Times New Roman" w:hAnsi="Georgia" w:cs="Georgia"/>
          <w:color w:val="000000" w:themeColor="text1"/>
          <w:sz w:val="20"/>
          <w:szCs w:val="20"/>
        </w:rPr>
        <w:t xml:space="preserve"> – </w:t>
      </w:r>
      <w:r>
        <w:rPr>
          <w:rFonts w:ascii="Georgia" w:eastAsia="Times New Roman" w:hAnsi="Georgia" w:cs="Georgia"/>
          <w:color w:val="000000" w:themeColor="text1"/>
          <w:sz w:val="20"/>
          <w:szCs w:val="20"/>
        </w:rPr>
        <w:t>Inox Clean Energy Limited (“</w:t>
      </w:r>
      <w:r>
        <w:rPr>
          <w:rFonts w:ascii="Georgia" w:eastAsia="Times New Roman" w:hAnsi="Georgia" w:cs="Georgia"/>
          <w:b/>
          <w:bCs/>
          <w:color w:val="000000" w:themeColor="text1"/>
          <w:sz w:val="20"/>
          <w:szCs w:val="20"/>
        </w:rPr>
        <w:t>Inox Clean</w:t>
      </w:r>
      <w:r>
        <w:rPr>
          <w:rFonts w:ascii="Georgia" w:eastAsia="Times New Roman" w:hAnsi="Georgia" w:cs="Georgia"/>
          <w:color w:val="000000" w:themeColor="text1"/>
          <w:sz w:val="20"/>
          <w:szCs w:val="20"/>
        </w:rPr>
        <w:t>”)</w:t>
      </w:r>
      <w:r w:rsidRPr="00922E7A">
        <w:rPr>
          <w:rFonts w:ascii="Georgia" w:eastAsia="Times New Roman" w:hAnsi="Georgia" w:cs="Georgia"/>
          <w:color w:val="000000" w:themeColor="text1"/>
          <w:sz w:val="20"/>
          <w:szCs w:val="20"/>
        </w:rPr>
        <w:t xml:space="preserve"> has announced the execution of definitive agreements with </w:t>
      </w:r>
      <w:r w:rsidRPr="006E48A2">
        <w:rPr>
          <w:rFonts w:ascii="Georgia" w:eastAsia="Times New Roman" w:hAnsi="Georgia" w:cs="Georgia"/>
          <w:color w:val="000000" w:themeColor="text1"/>
          <w:sz w:val="20"/>
          <w:szCs w:val="20"/>
        </w:rPr>
        <w:t xml:space="preserve">Macquarie Corporate Holdings Pty Limited </w:t>
      </w:r>
      <w:r>
        <w:rPr>
          <w:rFonts w:ascii="Georgia" w:eastAsia="Times New Roman" w:hAnsi="Georgia" w:cs="Georgia"/>
          <w:color w:val="000000" w:themeColor="text1"/>
          <w:sz w:val="20"/>
          <w:szCs w:val="20"/>
        </w:rPr>
        <w:t>(“</w:t>
      </w:r>
      <w:r>
        <w:rPr>
          <w:rFonts w:ascii="Georgia" w:eastAsia="Times New Roman" w:hAnsi="Georgia" w:cs="Georgia"/>
          <w:b/>
          <w:bCs/>
          <w:color w:val="000000" w:themeColor="text1"/>
          <w:sz w:val="20"/>
          <w:szCs w:val="20"/>
        </w:rPr>
        <w:t>Macquarie</w:t>
      </w:r>
      <w:r>
        <w:rPr>
          <w:rFonts w:ascii="Georgia" w:eastAsia="Times New Roman" w:hAnsi="Georgia" w:cs="Georgia"/>
          <w:color w:val="000000" w:themeColor="text1"/>
          <w:sz w:val="20"/>
          <w:szCs w:val="20"/>
        </w:rPr>
        <w:t xml:space="preserve">”) and other shareholders </w:t>
      </w:r>
      <w:r w:rsidRPr="00922E7A">
        <w:rPr>
          <w:rFonts w:ascii="Georgia" w:eastAsia="Times New Roman" w:hAnsi="Georgia" w:cs="Georgia"/>
          <w:color w:val="000000" w:themeColor="text1"/>
          <w:sz w:val="20"/>
          <w:szCs w:val="20"/>
        </w:rPr>
        <w:t xml:space="preserve">to acquire </w:t>
      </w:r>
      <w:r>
        <w:rPr>
          <w:rFonts w:ascii="Georgia" w:eastAsia="Times New Roman" w:hAnsi="Georgia" w:cs="Georgia"/>
          <w:color w:val="000000" w:themeColor="text1"/>
          <w:sz w:val="20"/>
          <w:szCs w:val="20"/>
        </w:rPr>
        <w:t>Vibrant Energy (“</w:t>
      </w:r>
      <w:r w:rsidRPr="00335B70">
        <w:rPr>
          <w:rFonts w:ascii="Georgia" w:eastAsia="Times New Roman" w:hAnsi="Georgia" w:cs="Georgia"/>
          <w:b/>
          <w:bCs/>
          <w:color w:val="000000" w:themeColor="text1"/>
          <w:sz w:val="20"/>
          <w:szCs w:val="20"/>
        </w:rPr>
        <w:t>Vibrant</w:t>
      </w:r>
      <w:r>
        <w:rPr>
          <w:rFonts w:ascii="Georgia" w:eastAsia="Times New Roman" w:hAnsi="Georgia" w:cs="Georgia"/>
          <w:color w:val="000000" w:themeColor="text1"/>
          <w:sz w:val="20"/>
          <w:szCs w:val="20"/>
        </w:rPr>
        <w:t xml:space="preserve">”), a diversified </w:t>
      </w:r>
      <w:r w:rsidR="001F1CDB">
        <w:rPr>
          <w:rFonts w:ascii="Georgia" w:eastAsia="Times New Roman" w:hAnsi="Georgia" w:cs="Georgia"/>
          <w:color w:val="000000" w:themeColor="text1"/>
          <w:sz w:val="20"/>
          <w:szCs w:val="20"/>
        </w:rPr>
        <w:t xml:space="preserve">renewable energy </w:t>
      </w:r>
      <w:r>
        <w:rPr>
          <w:rFonts w:ascii="Georgia" w:eastAsia="Times New Roman" w:hAnsi="Georgia" w:cs="Georgia"/>
          <w:color w:val="000000" w:themeColor="text1"/>
          <w:sz w:val="20"/>
          <w:szCs w:val="20"/>
        </w:rPr>
        <w:t>independent power producer (</w:t>
      </w:r>
      <w:r w:rsidR="001F1CDB">
        <w:rPr>
          <w:rFonts w:ascii="Georgia" w:eastAsia="Times New Roman" w:hAnsi="Georgia" w:cs="Georgia"/>
          <w:color w:val="000000" w:themeColor="text1"/>
          <w:sz w:val="20"/>
          <w:szCs w:val="20"/>
        </w:rPr>
        <w:t xml:space="preserve">RE </w:t>
      </w:r>
      <w:r>
        <w:rPr>
          <w:rFonts w:ascii="Georgia" w:eastAsia="Times New Roman" w:hAnsi="Georgia" w:cs="Georgia"/>
          <w:color w:val="000000" w:themeColor="text1"/>
          <w:sz w:val="20"/>
          <w:szCs w:val="20"/>
        </w:rPr>
        <w:t xml:space="preserve">IPP) with a </w:t>
      </w:r>
      <w:r w:rsidR="001F1CDB">
        <w:rPr>
          <w:rFonts w:ascii="Georgia" w:eastAsia="Times New Roman" w:hAnsi="Georgia" w:cs="Georgia"/>
          <w:color w:val="000000" w:themeColor="text1"/>
          <w:sz w:val="20"/>
          <w:szCs w:val="20"/>
        </w:rPr>
        <w:t xml:space="preserve">total </w:t>
      </w:r>
      <w:r>
        <w:rPr>
          <w:rFonts w:ascii="Georgia" w:eastAsia="Times New Roman" w:hAnsi="Georgia" w:cs="Georgia"/>
          <w:color w:val="000000" w:themeColor="text1"/>
          <w:sz w:val="20"/>
          <w:szCs w:val="20"/>
        </w:rPr>
        <w:t xml:space="preserve">portfolio of </w:t>
      </w:r>
      <w:r w:rsidR="001F1CDB">
        <w:rPr>
          <w:rFonts w:ascii="Georgia" w:eastAsia="Times New Roman" w:hAnsi="Georgia" w:cs="Georgia"/>
          <w:color w:val="000000" w:themeColor="text1"/>
          <w:sz w:val="20"/>
          <w:szCs w:val="20"/>
        </w:rPr>
        <w:t xml:space="preserve">1337 </w:t>
      </w:r>
      <w:r>
        <w:rPr>
          <w:rFonts w:ascii="Georgia" w:eastAsia="Times New Roman" w:hAnsi="Georgia" w:cs="Georgia"/>
          <w:color w:val="000000" w:themeColor="text1"/>
          <w:sz w:val="20"/>
          <w:szCs w:val="20"/>
        </w:rPr>
        <w:t>MW</w:t>
      </w:r>
      <w:r w:rsidR="00352709">
        <w:rPr>
          <w:rFonts w:ascii="Georgia" w:eastAsia="Times New Roman" w:hAnsi="Georgia" w:cs="Georgia"/>
          <w:color w:val="000000" w:themeColor="text1"/>
          <w:sz w:val="20"/>
          <w:szCs w:val="20"/>
        </w:rPr>
        <w:t>,</w:t>
      </w:r>
      <w:r>
        <w:rPr>
          <w:rFonts w:ascii="Georgia" w:eastAsia="Times New Roman" w:hAnsi="Georgia" w:cs="Georgia"/>
          <w:color w:val="000000" w:themeColor="text1"/>
          <w:sz w:val="20"/>
          <w:szCs w:val="20"/>
        </w:rPr>
        <w:t xml:space="preserve"> </w:t>
      </w:r>
      <w:r w:rsidR="001F1CDB">
        <w:rPr>
          <w:rFonts w:ascii="Georgia" w:eastAsia="Times New Roman" w:hAnsi="Georgia" w:cs="Georgia"/>
          <w:color w:val="000000" w:themeColor="text1"/>
          <w:sz w:val="20"/>
          <w:szCs w:val="20"/>
        </w:rPr>
        <w:t>of which</w:t>
      </w:r>
      <w:r w:rsidR="00061140">
        <w:rPr>
          <w:rFonts w:ascii="Georgia" w:eastAsia="Times New Roman" w:hAnsi="Georgia" w:cs="Georgia"/>
          <w:color w:val="000000" w:themeColor="text1"/>
          <w:sz w:val="20"/>
          <w:szCs w:val="20"/>
        </w:rPr>
        <w:t xml:space="preserve"> </w:t>
      </w:r>
      <w:r w:rsidR="00352709">
        <w:rPr>
          <w:rFonts w:ascii="Georgia" w:eastAsia="Times New Roman" w:hAnsi="Georgia" w:cs="Georgia"/>
          <w:color w:val="000000" w:themeColor="text1"/>
          <w:sz w:val="20"/>
          <w:szCs w:val="20"/>
        </w:rPr>
        <w:t xml:space="preserve">~ </w:t>
      </w:r>
      <w:r w:rsidR="001F1CDB">
        <w:rPr>
          <w:rFonts w:ascii="Georgia" w:eastAsia="Times New Roman" w:hAnsi="Georgia" w:cs="Georgia"/>
          <w:color w:val="000000" w:themeColor="text1"/>
          <w:sz w:val="20"/>
          <w:szCs w:val="20"/>
        </w:rPr>
        <w:t>800 M</w:t>
      </w:r>
      <w:r w:rsidR="00352709">
        <w:rPr>
          <w:rFonts w:ascii="Georgia" w:eastAsia="Times New Roman" w:hAnsi="Georgia" w:cs="Georgia"/>
          <w:color w:val="000000" w:themeColor="text1"/>
          <w:sz w:val="20"/>
          <w:szCs w:val="20"/>
        </w:rPr>
        <w:t>W</w:t>
      </w:r>
      <w:r w:rsidR="001F1CDB">
        <w:rPr>
          <w:rFonts w:ascii="Georgia" w:eastAsia="Times New Roman" w:hAnsi="Georgia" w:cs="Georgia"/>
          <w:color w:val="000000" w:themeColor="text1"/>
          <w:sz w:val="20"/>
          <w:szCs w:val="20"/>
        </w:rPr>
        <w:t xml:space="preserve"> is in operation. </w:t>
      </w:r>
      <w:r>
        <w:rPr>
          <w:rFonts w:ascii="Georgia" w:eastAsia="Times New Roman" w:hAnsi="Georgia" w:cs="Georgia"/>
          <w:color w:val="000000" w:themeColor="text1"/>
          <w:sz w:val="20"/>
          <w:szCs w:val="20"/>
        </w:rPr>
        <w:t xml:space="preserve">Vibrant </w:t>
      </w:r>
      <w:r w:rsidR="001F1CDB">
        <w:rPr>
          <w:rFonts w:ascii="Georgia" w:eastAsia="Times New Roman" w:hAnsi="Georgia" w:cs="Georgia"/>
          <w:color w:val="000000" w:themeColor="text1"/>
          <w:sz w:val="20"/>
          <w:szCs w:val="20"/>
        </w:rPr>
        <w:t xml:space="preserve">has long-term PPAs with global </w:t>
      </w:r>
      <w:r>
        <w:rPr>
          <w:rFonts w:ascii="Georgia" w:eastAsia="Times New Roman" w:hAnsi="Georgia" w:cs="Georgia"/>
          <w:color w:val="000000" w:themeColor="text1"/>
          <w:sz w:val="20"/>
          <w:szCs w:val="20"/>
        </w:rPr>
        <w:t>blue</w:t>
      </w:r>
      <w:r w:rsidR="00352709">
        <w:rPr>
          <w:rFonts w:ascii="Georgia" w:eastAsia="Times New Roman" w:hAnsi="Georgia" w:cs="Georgia"/>
          <w:color w:val="000000" w:themeColor="text1"/>
          <w:sz w:val="20"/>
          <w:szCs w:val="20"/>
        </w:rPr>
        <w:t>-</w:t>
      </w:r>
      <w:r>
        <w:rPr>
          <w:rFonts w:ascii="Georgia" w:eastAsia="Times New Roman" w:hAnsi="Georgia" w:cs="Georgia"/>
          <w:color w:val="000000" w:themeColor="text1"/>
          <w:sz w:val="20"/>
          <w:szCs w:val="20"/>
        </w:rPr>
        <w:t xml:space="preserve">chip commercial and industrial </w:t>
      </w:r>
      <w:r w:rsidR="001F1CDB">
        <w:rPr>
          <w:rFonts w:ascii="Georgia" w:eastAsia="Times New Roman" w:hAnsi="Georgia" w:cs="Georgia"/>
          <w:color w:val="000000" w:themeColor="text1"/>
          <w:sz w:val="20"/>
          <w:szCs w:val="20"/>
        </w:rPr>
        <w:t xml:space="preserve">(C&amp;I) </w:t>
      </w:r>
      <w:r>
        <w:rPr>
          <w:rFonts w:ascii="Georgia" w:eastAsia="Times New Roman" w:hAnsi="Georgia" w:cs="Georgia"/>
          <w:color w:val="000000" w:themeColor="text1"/>
          <w:sz w:val="20"/>
          <w:szCs w:val="20"/>
        </w:rPr>
        <w:t>customers</w:t>
      </w:r>
      <w:r w:rsidR="001F1CDB">
        <w:rPr>
          <w:rFonts w:ascii="Georgia" w:eastAsia="Times New Roman" w:hAnsi="Georgia" w:cs="Georgia"/>
          <w:color w:val="000000" w:themeColor="text1"/>
          <w:sz w:val="20"/>
          <w:szCs w:val="20"/>
        </w:rPr>
        <w:t xml:space="preserve"> having a weighted average tenure of ~ </w:t>
      </w:r>
      <w:r w:rsidR="001F1CDB" w:rsidRPr="001559B1">
        <w:rPr>
          <w:rFonts w:ascii="Georgia" w:eastAsia="Times New Roman" w:hAnsi="Georgia" w:cs="Georgia"/>
          <w:color w:val="000000" w:themeColor="text1"/>
          <w:sz w:val="20"/>
          <w:szCs w:val="20"/>
        </w:rPr>
        <w:t>20</w:t>
      </w:r>
      <w:r w:rsidR="001F1CDB">
        <w:rPr>
          <w:rFonts w:ascii="Georgia" w:eastAsia="Times New Roman" w:hAnsi="Georgia" w:cs="Georgia"/>
          <w:color w:val="000000" w:themeColor="text1"/>
          <w:sz w:val="20"/>
          <w:szCs w:val="20"/>
        </w:rPr>
        <w:t xml:space="preserve"> years. </w:t>
      </w:r>
    </w:p>
    <w:p w14:paraId="024046AA" w14:textId="13349D9E" w:rsidR="00B00932" w:rsidRDefault="00B00932" w:rsidP="001F1CDB">
      <w:pPr>
        <w:tabs>
          <w:tab w:val="left" w:pos="7430"/>
        </w:tabs>
        <w:spacing w:before="100" w:beforeAutospacing="1" w:after="100" w:afterAutospacing="1" w:line="240" w:lineRule="auto"/>
        <w:rPr>
          <w:rFonts w:ascii="Georgia" w:eastAsia="Times New Roman" w:hAnsi="Georgia" w:cs="Georgia"/>
          <w:color w:val="000000" w:themeColor="text1"/>
          <w:sz w:val="20"/>
          <w:szCs w:val="20"/>
        </w:rPr>
      </w:pPr>
      <w:r w:rsidRPr="00922E7A">
        <w:rPr>
          <w:rFonts w:ascii="Georgia" w:eastAsia="Times New Roman" w:hAnsi="Georgia" w:cs="Georgia"/>
          <w:color w:val="000000" w:themeColor="text1"/>
          <w:sz w:val="20"/>
          <w:szCs w:val="20"/>
        </w:rPr>
        <w:t>The projects</w:t>
      </w:r>
      <w:r w:rsidR="00CA5FE0">
        <w:rPr>
          <w:rFonts w:ascii="Georgia" w:eastAsia="Times New Roman" w:hAnsi="Georgia" w:cs="Georgia"/>
          <w:color w:val="000000" w:themeColor="text1"/>
          <w:sz w:val="20"/>
          <w:szCs w:val="20"/>
        </w:rPr>
        <w:t xml:space="preserve"> are</w:t>
      </w:r>
      <w:r>
        <w:rPr>
          <w:rFonts w:ascii="Georgia" w:eastAsia="Times New Roman" w:hAnsi="Georgia" w:cs="Georgia"/>
          <w:color w:val="000000" w:themeColor="text1"/>
          <w:sz w:val="20"/>
          <w:szCs w:val="20"/>
        </w:rPr>
        <w:t xml:space="preserve"> located across multiple </w:t>
      </w:r>
      <w:r w:rsidR="001F1CDB">
        <w:rPr>
          <w:rFonts w:ascii="Georgia" w:eastAsia="Times New Roman" w:hAnsi="Georgia" w:cs="Georgia"/>
          <w:color w:val="000000" w:themeColor="text1"/>
          <w:sz w:val="20"/>
          <w:szCs w:val="20"/>
        </w:rPr>
        <w:t xml:space="preserve">Indian </w:t>
      </w:r>
      <w:r>
        <w:rPr>
          <w:rFonts w:ascii="Georgia" w:eastAsia="Times New Roman" w:hAnsi="Georgia" w:cs="Georgia"/>
          <w:color w:val="000000" w:themeColor="text1"/>
          <w:sz w:val="20"/>
          <w:szCs w:val="20"/>
        </w:rPr>
        <w:t>states</w:t>
      </w:r>
      <w:r w:rsidR="001F1CDB">
        <w:rPr>
          <w:rFonts w:ascii="Georgia" w:eastAsia="Times New Roman" w:hAnsi="Georgia" w:cs="Georgia"/>
          <w:color w:val="000000" w:themeColor="text1"/>
          <w:sz w:val="20"/>
          <w:szCs w:val="20"/>
        </w:rPr>
        <w:t xml:space="preserve"> including </w:t>
      </w:r>
      <w:r>
        <w:rPr>
          <w:rFonts w:ascii="Georgia" w:eastAsia="Times New Roman" w:hAnsi="Georgia" w:cs="Georgia"/>
          <w:color w:val="000000" w:themeColor="text1"/>
          <w:sz w:val="20"/>
          <w:szCs w:val="20"/>
        </w:rPr>
        <w:t>Madhya Pradesh</w:t>
      </w:r>
      <w:r w:rsidR="001F1CDB">
        <w:rPr>
          <w:rFonts w:ascii="Georgia" w:eastAsia="Times New Roman" w:hAnsi="Georgia" w:cs="Georgia"/>
          <w:color w:val="000000" w:themeColor="text1"/>
          <w:sz w:val="20"/>
          <w:szCs w:val="20"/>
        </w:rPr>
        <w:t xml:space="preserve">, </w:t>
      </w:r>
      <w:r>
        <w:rPr>
          <w:rFonts w:ascii="Georgia" w:eastAsia="Times New Roman" w:hAnsi="Georgia" w:cs="Georgia"/>
          <w:color w:val="000000" w:themeColor="text1"/>
          <w:sz w:val="20"/>
          <w:szCs w:val="20"/>
        </w:rPr>
        <w:t>Maharashtra</w:t>
      </w:r>
      <w:r w:rsidR="001F1CDB">
        <w:rPr>
          <w:rFonts w:ascii="Georgia" w:eastAsia="Times New Roman" w:hAnsi="Georgia" w:cs="Georgia"/>
          <w:color w:val="000000" w:themeColor="text1"/>
          <w:sz w:val="20"/>
          <w:szCs w:val="20"/>
        </w:rPr>
        <w:t xml:space="preserve">, </w:t>
      </w:r>
      <w:r>
        <w:rPr>
          <w:rFonts w:ascii="Georgia" w:eastAsia="Times New Roman" w:hAnsi="Georgia" w:cs="Georgia"/>
          <w:color w:val="000000" w:themeColor="text1"/>
          <w:sz w:val="20"/>
          <w:szCs w:val="20"/>
        </w:rPr>
        <w:t>Karnataka</w:t>
      </w:r>
      <w:r w:rsidR="001F1CDB">
        <w:rPr>
          <w:rFonts w:ascii="Georgia" w:eastAsia="Times New Roman" w:hAnsi="Georgia" w:cs="Georgia"/>
          <w:color w:val="000000" w:themeColor="text1"/>
          <w:sz w:val="20"/>
          <w:szCs w:val="20"/>
        </w:rPr>
        <w:t xml:space="preserve">, </w:t>
      </w:r>
      <w:r>
        <w:rPr>
          <w:rFonts w:ascii="Georgia" w:eastAsia="Times New Roman" w:hAnsi="Georgia" w:cs="Georgia"/>
          <w:color w:val="000000" w:themeColor="text1"/>
          <w:sz w:val="20"/>
          <w:szCs w:val="20"/>
        </w:rPr>
        <w:t>Telangana</w:t>
      </w:r>
      <w:r w:rsidR="001F1CDB">
        <w:rPr>
          <w:rFonts w:ascii="Georgia" w:eastAsia="Times New Roman" w:hAnsi="Georgia" w:cs="Georgia"/>
          <w:color w:val="000000" w:themeColor="text1"/>
          <w:sz w:val="20"/>
          <w:szCs w:val="20"/>
        </w:rPr>
        <w:t xml:space="preserve"> and </w:t>
      </w:r>
      <w:r>
        <w:rPr>
          <w:rFonts w:ascii="Georgia" w:eastAsia="Times New Roman" w:hAnsi="Georgia" w:cs="Georgia"/>
          <w:color w:val="000000" w:themeColor="text1"/>
          <w:sz w:val="20"/>
          <w:szCs w:val="20"/>
        </w:rPr>
        <w:t>Andhra Pradesh</w:t>
      </w:r>
      <w:r w:rsidR="001F1CDB">
        <w:rPr>
          <w:rFonts w:ascii="Georgia" w:eastAsia="Times New Roman" w:hAnsi="Georgia" w:cs="Georgia"/>
          <w:color w:val="000000" w:themeColor="text1"/>
          <w:sz w:val="20"/>
          <w:szCs w:val="20"/>
        </w:rPr>
        <w:t xml:space="preserve">. </w:t>
      </w:r>
    </w:p>
    <w:p w14:paraId="795DCADF" w14:textId="1E3CC280" w:rsidR="00F55A38" w:rsidRDefault="00F55A38" w:rsidP="001F1CDB">
      <w:pPr>
        <w:tabs>
          <w:tab w:val="left" w:pos="7430"/>
        </w:tabs>
        <w:spacing w:before="100" w:beforeAutospacing="1" w:after="100" w:afterAutospacing="1" w:line="240" w:lineRule="auto"/>
        <w:rPr>
          <w:rFonts w:ascii="Georgia" w:eastAsia="Times New Roman" w:hAnsi="Georgia" w:cs="Georgia"/>
          <w:color w:val="000000" w:themeColor="text1"/>
          <w:sz w:val="20"/>
          <w:szCs w:val="20"/>
        </w:rPr>
      </w:pPr>
      <w:r>
        <w:rPr>
          <w:rFonts w:ascii="Georgia" w:eastAsia="Times New Roman" w:hAnsi="Georgia" w:cs="Georgia"/>
          <w:color w:val="000000" w:themeColor="text1"/>
          <w:sz w:val="20"/>
          <w:szCs w:val="20"/>
        </w:rPr>
        <w:t>With its integrated platform combining renewable power generation with solar manufacturing, Inox Clean is building a large-scale renewable energy platform offering differentiated solutions to address the energy requirements of various customers.</w:t>
      </w:r>
    </w:p>
    <w:p w14:paraId="5A7F5CC1" w14:textId="265078F3" w:rsidR="00352709" w:rsidRDefault="00B00932" w:rsidP="00B00932">
      <w:pPr>
        <w:rPr>
          <w:rFonts w:ascii="Georgia" w:eastAsia="Times New Roman" w:hAnsi="Georgia" w:cs="Georgia"/>
          <w:color w:val="000000" w:themeColor="text1"/>
          <w:sz w:val="20"/>
          <w:szCs w:val="20"/>
        </w:rPr>
      </w:pPr>
      <w:r w:rsidRPr="00922E7A">
        <w:rPr>
          <w:rFonts w:ascii="Georgia" w:eastAsia="Times New Roman" w:hAnsi="Georgia" w:cs="Georgia"/>
          <w:color w:val="000000" w:themeColor="text1"/>
          <w:sz w:val="20"/>
          <w:szCs w:val="20"/>
        </w:rPr>
        <w:t xml:space="preserve">Commenting on the milestone, </w:t>
      </w:r>
      <w:r w:rsidRPr="00AB6EFD">
        <w:rPr>
          <w:rFonts w:ascii="Georgia" w:eastAsia="Times New Roman" w:hAnsi="Georgia" w:cs="Georgia"/>
          <w:b/>
          <w:bCs/>
          <w:color w:val="000000" w:themeColor="text1"/>
          <w:sz w:val="20"/>
          <w:szCs w:val="20"/>
        </w:rPr>
        <w:t>Mr Devansh Jain,</w:t>
      </w:r>
      <w:r w:rsidR="005C6925">
        <w:rPr>
          <w:rFonts w:ascii="Georgia" w:eastAsia="Times New Roman" w:hAnsi="Georgia" w:cs="Georgia"/>
          <w:b/>
          <w:bCs/>
          <w:color w:val="000000" w:themeColor="text1"/>
          <w:sz w:val="20"/>
          <w:szCs w:val="20"/>
        </w:rPr>
        <w:t xml:space="preserve"> Executive Director, INOXGFL Group</w:t>
      </w:r>
      <w:r w:rsidRPr="00922E7A">
        <w:rPr>
          <w:rFonts w:ascii="Georgia" w:eastAsia="Times New Roman" w:hAnsi="Georgia" w:cs="Georgia"/>
          <w:b/>
          <w:bCs/>
          <w:color w:val="000000" w:themeColor="text1"/>
          <w:sz w:val="20"/>
          <w:szCs w:val="20"/>
        </w:rPr>
        <w:t xml:space="preserve"> said,</w:t>
      </w:r>
      <w:r w:rsidRPr="00922E7A">
        <w:rPr>
          <w:rFonts w:ascii="Georgia" w:eastAsia="Times New Roman" w:hAnsi="Georgia" w:cs="Georgia"/>
          <w:color w:val="000000" w:themeColor="text1"/>
          <w:sz w:val="20"/>
          <w:szCs w:val="20"/>
        </w:rPr>
        <w:t xml:space="preserve"> </w:t>
      </w:r>
      <w:r w:rsidR="00352709">
        <w:rPr>
          <w:rFonts w:ascii="Georgia" w:eastAsia="Times New Roman" w:hAnsi="Georgia" w:cs="Georgia"/>
          <w:color w:val="000000" w:themeColor="text1"/>
          <w:sz w:val="20"/>
          <w:szCs w:val="20"/>
        </w:rPr>
        <w:t xml:space="preserve">“The acquisition of Vibrant marks a significant milestone in Inox Clean’s journey to rapidly scale up its renewable power generation capacity. </w:t>
      </w:r>
      <w:r w:rsidR="000F0316">
        <w:rPr>
          <w:rFonts w:ascii="Georgia" w:eastAsia="Times New Roman" w:hAnsi="Georgia" w:cs="Georgia"/>
          <w:color w:val="000000" w:themeColor="text1"/>
          <w:sz w:val="20"/>
          <w:szCs w:val="20"/>
        </w:rPr>
        <w:t xml:space="preserve">With this and other acquisitions nearing closure, </w:t>
      </w:r>
      <w:r w:rsidR="00352709">
        <w:rPr>
          <w:rFonts w:ascii="Georgia" w:eastAsia="Times New Roman" w:hAnsi="Georgia" w:cs="Georgia"/>
          <w:color w:val="000000" w:themeColor="text1"/>
          <w:sz w:val="20"/>
          <w:szCs w:val="20"/>
        </w:rPr>
        <w:t xml:space="preserve">Inox Clean </w:t>
      </w:r>
      <w:r w:rsidR="000F0316">
        <w:rPr>
          <w:rFonts w:ascii="Georgia" w:eastAsia="Times New Roman" w:hAnsi="Georgia" w:cs="Georgia"/>
          <w:color w:val="000000" w:themeColor="text1"/>
          <w:sz w:val="20"/>
          <w:szCs w:val="20"/>
        </w:rPr>
        <w:t xml:space="preserve">is on course </w:t>
      </w:r>
      <w:r w:rsidR="00352709">
        <w:rPr>
          <w:rFonts w:ascii="Georgia" w:eastAsia="Times New Roman" w:hAnsi="Georgia" w:cs="Georgia"/>
          <w:color w:val="000000" w:themeColor="text1"/>
          <w:sz w:val="20"/>
          <w:szCs w:val="20"/>
        </w:rPr>
        <w:t xml:space="preserve">to reach its targeted RE </w:t>
      </w:r>
      <w:r w:rsidR="000F0316">
        <w:rPr>
          <w:rFonts w:ascii="Georgia" w:eastAsia="Times New Roman" w:hAnsi="Georgia" w:cs="Georgia"/>
          <w:color w:val="000000" w:themeColor="text1"/>
          <w:sz w:val="20"/>
          <w:szCs w:val="20"/>
        </w:rPr>
        <w:t xml:space="preserve">installed </w:t>
      </w:r>
      <w:r w:rsidR="00352709">
        <w:rPr>
          <w:rFonts w:ascii="Georgia" w:eastAsia="Times New Roman" w:hAnsi="Georgia" w:cs="Georgia"/>
          <w:color w:val="000000" w:themeColor="text1"/>
          <w:sz w:val="20"/>
          <w:szCs w:val="20"/>
        </w:rPr>
        <w:t>capacity of 3 GW by FY26</w:t>
      </w:r>
      <w:r w:rsidR="000F0316">
        <w:rPr>
          <w:rFonts w:ascii="Georgia" w:eastAsia="Times New Roman" w:hAnsi="Georgia" w:cs="Georgia"/>
          <w:color w:val="000000" w:themeColor="text1"/>
          <w:sz w:val="20"/>
          <w:szCs w:val="20"/>
        </w:rPr>
        <w:t>-end</w:t>
      </w:r>
      <w:r w:rsidR="009833C7">
        <w:rPr>
          <w:rFonts w:ascii="Georgia" w:eastAsia="Times New Roman" w:hAnsi="Georgia" w:cs="Georgia"/>
          <w:color w:val="000000" w:themeColor="text1"/>
          <w:sz w:val="20"/>
          <w:szCs w:val="20"/>
        </w:rPr>
        <w:t>, the fastest company to do so in India</w:t>
      </w:r>
      <w:r w:rsidR="00237E5E">
        <w:rPr>
          <w:rFonts w:ascii="Georgia" w:eastAsia="Times New Roman" w:hAnsi="Georgia" w:cs="Georgia"/>
          <w:color w:val="000000" w:themeColor="text1"/>
          <w:sz w:val="20"/>
          <w:szCs w:val="20"/>
        </w:rPr>
        <w:t>. This</w:t>
      </w:r>
      <w:r w:rsidR="000F0316">
        <w:rPr>
          <w:rFonts w:ascii="Georgia" w:eastAsia="Times New Roman" w:hAnsi="Georgia" w:cs="Georgia"/>
          <w:color w:val="000000" w:themeColor="text1"/>
          <w:sz w:val="20"/>
          <w:szCs w:val="20"/>
        </w:rPr>
        <w:t xml:space="preserve"> </w:t>
      </w:r>
      <w:r w:rsidR="00237E5E">
        <w:rPr>
          <w:rFonts w:ascii="Georgia" w:eastAsia="Times New Roman" w:hAnsi="Georgia" w:cs="Georgia"/>
          <w:color w:val="000000" w:themeColor="text1"/>
          <w:sz w:val="20"/>
          <w:szCs w:val="20"/>
        </w:rPr>
        <w:t xml:space="preserve">sets </w:t>
      </w:r>
      <w:r w:rsidR="000F0316">
        <w:rPr>
          <w:rFonts w:ascii="Georgia" w:eastAsia="Times New Roman" w:hAnsi="Georgia" w:cs="Georgia"/>
          <w:color w:val="000000" w:themeColor="text1"/>
          <w:sz w:val="20"/>
          <w:szCs w:val="20"/>
        </w:rPr>
        <w:t xml:space="preserve">up a strong base </w:t>
      </w:r>
      <w:r w:rsidR="007C005C">
        <w:rPr>
          <w:rFonts w:ascii="Georgia" w:eastAsia="Times New Roman" w:hAnsi="Georgia" w:cs="Georgia"/>
          <w:color w:val="000000" w:themeColor="text1"/>
          <w:sz w:val="20"/>
          <w:szCs w:val="20"/>
        </w:rPr>
        <w:t xml:space="preserve">for Inox Clean </w:t>
      </w:r>
      <w:r w:rsidR="000F0316">
        <w:rPr>
          <w:rFonts w:ascii="Georgia" w:eastAsia="Times New Roman" w:hAnsi="Georgia" w:cs="Georgia"/>
          <w:color w:val="000000" w:themeColor="text1"/>
          <w:sz w:val="20"/>
          <w:szCs w:val="20"/>
        </w:rPr>
        <w:t>to achieve its target of 10 GW of installed capacity by FY28. Inox Clean’s integrated approach, supported by the strong credentials of the INOXGFL Group, places it well to capture the large-scale opportunities in the clean energy space over the next decade.”</w:t>
      </w:r>
    </w:p>
    <w:p w14:paraId="53C8018F" w14:textId="465A59D2" w:rsidR="00352709" w:rsidRDefault="000F0316" w:rsidP="00B00932">
      <w:pPr>
        <w:rPr>
          <w:rFonts w:ascii="Georgia" w:eastAsia="Times New Roman" w:hAnsi="Georgia" w:cs="Georgia"/>
          <w:color w:val="000000" w:themeColor="text1"/>
          <w:sz w:val="20"/>
          <w:szCs w:val="20"/>
        </w:rPr>
      </w:pPr>
      <w:r w:rsidRPr="000F0316">
        <w:rPr>
          <w:rFonts w:ascii="Georgia" w:eastAsia="Times New Roman" w:hAnsi="Georgia" w:cs="Georgia"/>
          <w:b/>
          <w:bCs/>
          <w:color w:val="000000" w:themeColor="text1"/>
          <w:sz w:val="20"/>
          <w:szCs w:val="20"/>
        </w:rPr>
        <w:t>Mr. Akhil Jindal, Group CFO, INOXGFL Group</w:t>
      </w:r>
      <w:r>
        <w:rPr>
          <w:rFonts w:ascii="Georgia" w:eastAsia="Times New Roman" w:hAnsi="Georgia" w:cs="Georgia"/>
          <w:color w:val="000000" w:themeColor="text1"/>
          <w:sz w:val="20"/>
          <w:szCs w:val="20"/>
        </w:rPr>
        <w:t xml:space="preserve">, added, </w:t>
      </w:r>
      <w:r w:rsidRPr="00922E7A">
        <w:rPr>
          <w:rFonts w:ascii="Georgia" w:eastAsia="Times New Roman" w:hAnsi="Georgia" w:cs="Georgia"/>
          <w:color w:val="000000" w:themeColor="text1"/>
          <w:sz w:val="20"/>
          <w:szCs w:val="20"/>
        </w:rPr>
        <w:t>“</w:t>
      </w:r>
      <w:r>
        <w:rPr>
          <w:rFonts w:ascii="Georgia" w:eastAsia="Times New Roman" w:hAnsi="Georgia" w:cs="Georgia"/>
          <w:color w:val="000000" w:themeColor="text1"/>
          <w:sz w:val="20"/>
          <w:szCs w:val="20"/>
        </w:rPr>
        <w:t xml:space="preserve">We are pleased to announce that we have entered into a definitive agreement with Macquarie to acquire Vibrant Energy. The acquisition falls within INOXGFL Group’s valuation framework, which sets a minimum IRR threshold, and should result in the acquisition being value-accretive for the acquiree company. </w:t>
      </w:r>
      <w:r w:rsidR="00F55A38">
        <w:rPr>
          <w:rFonts w:ascii="Georgia" w:eastAsia="Times New Roman" w:hAnsi="Georgia" w:cs="Georgia"/>
          <w:color w:val="000000" w:themeColor="text1"/>
          <w:sz w:val="20"/>
          <w:szCs w:val="20"/>
        </w:rPr>
        <w:t xml:space="preserve">We </w:t>
      </w:r>
      <w:r w:rsidR="005918EE">
        <w:rPr>
          <w:rFonts w:ascii="Georgia" w:eastAsia="Times New Roman" w:hAnsi="Georgia" w:cs="Georgia"/>
          <w:color w:val="000000" w:themeColor="text1"/>
          <w:sz w:val="20"/>
          <w:szCs w:val="20"/>
        </w:rPr>
        <w:t xml:space="preserve">are </w:t>
      </w:r>
      <w:r w:rsidR="002C3778">
        <w:rPr>
          <w:rFonts w:ascii="Georgia" w:eastAsia="Times New Roman" w:hAnsi="Georgia" w:cs="Georgia"/>
          <w:color w:val="000000" w:themeColor="text1"/>
          <w:sz w:val="20"/>
          <w:szCs w:val="20"/>
        </w:rPr>
        <w:t xml:space="preserve">also </w:t>
      </w:r>
      <w:r w:rsidR="00F55A38">
        <w:rPr>
          <w:rFonts w:ascii="Georgia" w:eastAsia="Times New Roman" w:hAnsi="Georgia" w:cs="Georgia"/>
          <w:color w:val="000000" w:themeColor="text1"/>
          <w:sz w:val="20"/>
          <w:szCs w:val="20"/>
        </w:rPr>
        <w:t>on the verge of closure of multiple other acquisitions under Inox Clean, which would make Inox Clean the fastest company to reach 3 GW installed RE power generation capacity in India.</w:t>
      </w:r>
      <w:r w:rsidR="00C5093C">
        <w:rPr>
          <w:rFonts w:ascii="Georgia" w:eastAsia="Times New Roman" w:hAnsi="Georgia" w:cs="Georgia"/>
          <w:color w:val="000000" w:themeColor="text1"/>
          <w:sz w:val="20"/>
          <w:szCs w:val="20"/>
        </w:rPr>
        <w:t xml:space="preserve"> With its 10 GW operational </w:t>
      </w:r>
      <w:r w:rsidR="00AB6EFD">
        <w:rPr>
          <w:rFonts w:ascii="Georgia" w:eastAsia="Times New Roman" w:hAnsi="Georgia" w:cs="Georgia"/>
          <w:color w:val="000000" w:themeColor="text1"/>
          <w:sz w:val="20"/>
          <w:szCs w:val="20"/>
        </w:rPr>
        <w:t xml:space="preserve">power generation </w:t>
      </w:r>
      <w:r w:rsidR="00C5093C">
        <w:rPr>
          <w:rFonts w:ascii="Georgia" w:eastAsia="Times New Roman" w:hAnsi="Georgia" w:cs="Georgia"/>
          <w:color w:val="000000" w:themeColor="text1"/>
          <w:sz w:val="20"/>
          <w:szCs w:val="20"/>
        </w:rPr>
        <w:t xml:space="preserve">capacity </w:t>
      </w:r>
      <w:r w:rsidR="00AB6EFD">
        <w:rPr>
          <w:rFonts w:ascii="Georgia" w:eastAsia="Times New Roman" w:hAnsi="Georgia" w:cs="Georgia"/>
          <w:color w:val="000000" w:themeColor="text1"/>
          <w:sz w:val="20"/>
          <w:szCs w:val="20"/>
        </w:rPr>
        <w:t xml:space="preserve">along with 11 GW of solar module and 8 GW of solar cell manufacturing capacity targets </w:t>
      </w:r>
      <w:r w:rsidR="00C5093C">
        <w:rPr>
          <w:rFonts w:ascii="Georgia" w:eastAsia="Times New Roman" w:hAnsi="Georgia" w:cs="Georgia"/>
          <w:color w:val="000000" w:themeColor="text1"/>
          <w:sz w:val="20"/>
          <w:szCs w:val="20"/>
        </w:rPr>
        <w:t>by FY28,</w:t>
      </w:r>
      <w:r w:rsidR="00AB6EFD">
        <w:rPr>
          <w:rFonts w:ascii="Georgia" w:eastAsia="Times New Roman" w:hAnsi="Georgia" w:cs="Georgia"/>
          <w:color w:val="000000" w:themeColor="text1"/>
          <w:sz w:val="20"/>
          <w:szCs w:val="20"/>
        </w:rPr>
        <w:t xml:space="preserve"> Inox Clean should achieve a consolidated annual revenue of ~ Rs 30,000 crores.</w:t>
      </w:r>
      <w:r w:rsidR="00F55A38">
        <w:rPr>
          <w:rFonts w:ascii="Georgia" w:eastAsia="Times New Roman" w:hAnsi="Georgia" w:cs="Georgia"/>
          <w:color w:val="000000" w:themeColor="text1"/>
          <w:sz w:val="20"/>
          <w:szCs w:val="20"/>
        </w:rPr>
        <w:t>”</w:t>
      </w:r>
    </w:p>
    <w:p w14:paraId="2AE3884D" w14:textId="21A46F51" w:rsidR="00B00932" w:rsidRDefault="00B00932" w:rsidP="00B00932">
      <w:pPr>
        <w:rPr>
          <w:rFonts w:ascii="Georgia" w:eastAsia="Times New Roman" w:hAnsi="Georgia" w:cs="Georgia"/>
          <w:color w:val="000000" w:themeColor="text1"/>
          <w:sz w:val="20"/>
          <w:szCs w:val="20"/>
          <w:lang w:val="en-AU"/>
        </w:rPr>
      </w:pPr>
      <w:r>
        <w:rPr>
          <w:rFonts w:ascii="Georgia" w:eastAsia="Times New Roman" w:hAnsi="Georgia" w:cs="Georgia"/>
          <w:color w:val="000000" w:themeColor="text1"/>
          <w:sz w:val="20"/>
          <w:szCs w:val="20"/>
        </w:rPr>
        <w:t xml:space="preserve">Commenting on the </w:t>
      </w:r>
      <w:r w:rsidR="00F55A38">
        <w:rPr>
          <w:rFonts w:ascii="Georgia" w:eastAsia="Times New Roman" w:hAnsi="Georgia" w:cs="Georgia"/>
          <w:color w:val="000000" w:themeColor="text1"/>
          <w:sz w:val="20"/>
          <w:szCs w:val="20"/>
        </w:rPr>
        <w:t xml:space="preserve">transaction, </w:t>
      </w:r>
      <w:r w:rsidR="00F55A38" w:rsidRPr="00F55A38">
        <w:rPr>
          <w:rFonts w:ascii="Georgia" w:eastAsia="Times New Roman" w:hAnsi="Georgia" w:cs="Georgia"/>
          <w:b/>
          <w:bCs/>
          <w:color w:val="000000" w:themeColor="text1"/>
          <w:sz w:val="20"/>
          <w:szCs w:val="20"/>
        </w:rPr>
        <w:t xml:space="preserve">Mr. </w:t>
      </w:r>
      <w:r w:rsidRPr="00F55A38">
        <w:rPr>
          <w:rFonts w:ascii="Georgia" w:eastAsia="Times New Roman" w:hAnsi="Georgia" w:cs="Georgia"/>
          <w:b/>
          <w:bCs/>
          <w:color w:val="000000" w:themeColor="text1"/>
          <w:sz w:val="20"/>
          <w:szCs w:val="20"/>
        </w:rPr>
        <w:t>Mark Dooley, Executive Director, Macquarie Group Limited</w:t>
      </w:r>
      <w:r w:rsidR="00F55A38">
        <w:rPr>
          <w:rFonts w:ascii="Georgia" w:eastAsia="Times New Roman" w:hAnsi="Georgia" w:cs="Georgia"/>
          <w:b/>
          <w:bCs/>
          <w:color w:val="000000" w:themeColor="text1"/>
          <w:sz w:val="20"/>
          <w:szCs w:val="20"/>
        </w:rPr>
        <w:t>,</w:t>
      </w:r>
      <w:r w:rsidRPr="00C90723">
        <w:rPr>
          <w:rFonts w:ascii="Georgia" w:eastAsia="Times New Roman" w:hAnsi="Georgia" w:cs="Georgia"/>
          <w:color w:val="000000" w:themeColor="text1"/>
          <w:sz w:val="20"/>
          <w:szCs w:val="20"/>
        </w:rPr>
        <w:t xml:space="preserve"> said</w:t>
      </w:r>
      <w:r>
        <w:rPr>
          <w:rFonts w:ascii="Georgia" w:eastAsia="Times New Roman" w:hAnsi="Georgia" w:cs="Georgia"/>
          <w:color w:val="000000" w:themeColor="text1"/>
          <w:sz w:val="20"/>
          <w:szCs w:val="20"/>
        </w:rPr>
        <w:t xml:space="preserve">: </w:t>
      </w:r>
      <w:r w:rsidRPr="004B58D9">
        <w:rPr>
          <w:rFonts w:ascii="Georgia" w:eastAsia="Times New Roman" w:hAnsi="Georgia" w:cs="Georgia"/>
          <w:color w:val="000000" w:themeColor="text1"/>
          <w:sz w:val="20"/>
          <w:szCs w:val="20"/>
        </w:rPr>
        <w:t>“</w:t>
      </w:r>
      <w:r w:rsidRPr="004B58D9">
        <w:rPr>
          <w:rFonts w:ascii="Georgia" w:eastAsia="Times New Roman" w:hAnsi="Georgia" w:cs="Georgia"/>
          <w:color w:val="000000" w:themeColor="text1"/>
          <w:sz w:val="20"/>
          <w:szCs w:val="20"/>
          <w:lang w:val="en-AU"/>
        </w:rPr>
        <w:t>The sale of Vibrant Energy, an asset held on Macquarie Group’s balance sheet, is a further step in the transition of our renewable energy activities to an asset management model under Macquarie Asset Management Green Investments.</w:t>
      </w:r>
      <w:r w:rsidRPr="00C90723">
        <w:rPr>
          <w:rFonts w:ascii="Georgia" w:eastAsia="Times New Roman" w:hAnsi="Georgia" w:cs="Georgia"/>
          <w:color w:val="000000" w:themeColor="text1"/>
          <w:sz w:val="20"/>
          <w:szCs w:val="20"/>
          <w:lang w:val="en-AU"/>
        </w:rPr>
        <w:t xml:space="preserve"> We are proud to have worked with the Vibrant Energy team to grow the portfolio from 65</w:t>
      </w:r>
      <w:r w:rsidR="00F55A38">
        <w:rPr>
          <w:rFonts w:ascii="Georgia" w:eastAsia="Times New Roman" w:hAnsi="Georgia" w:cs="Georgia"/>
          <w:color w:val="000000" w:themeColor="text1"/>
          <w:sz w:val="20"/>
          <w:szCs w:val="20"/>
          <w:lang w:val="en-AU"/>
        </w:rPr>
        <w:t xml:space="preserve"> </w:t>
      </w:r>
      <w:r w:rsidRPr="00C90723">
        <w:rPr>
          <w:rFonts w:ascii="Georgia" w:eastAsia="Times New Roman" w:hAnsi="Georgia" w:cs="Georgia"/>
          <w:color w:val="000000" w:themeColor="text1"/>
          <w:sz w:val="20"/>
          <w:szCs w:val="20"/>
          <w:lang w:val="en-AU"/>
        </w:rPr>
        <w:t xml:space="preserve">MW to </w:t>
      </w:r>
      <w:r w:rsidR="00F55A38">
        <w:rPr>
          <w:rFonts w:ascii="Georgia" w:eastAsia="Times New Roman" w:hAnsi="Georgia" w:cs="Georgia"/>
          <w:color w:val="000000" w:themeColor="text1"/>
          <w:sz w:val="20"/>
          <w:szCs w:val="20"/>
          <w:lang w:val="en-AU"/>
        </w:rPr>
        <w:t xml:space="preserve">1337 </w:t>
      </w:r>
      <w:r w:rsidRPr="00C90723">
        <w:rPr>
          <w:rFonts w:ascii="Georgia" w:eastAsia="Times New Roman" w:hAnsi="Georgia" w:cs="Georgia"/>
          <w:color w:val="000000" w:themeColor="text1"/>
          <w:sz w:val="20"/>
          <w:szCs w:val="20"/>
          <w:lang w:val="en-AU"/>
        </w:rPr>
        <w:t xml:space="preserve">MW </w:t>
      </w:r>
      <w:r w:rsidR="00F55A38">
        <w:rPr>
          <w:rFonts w:ascii="Georgia" w:eastAsia="Times New Roman" w:hAnsi="Georgia" w:cs="Georgia"/>
          <w:color w:val="000000" w:themeColor="text1"/>
          <w:sz w:val="20"/>
          <w:szCs w:val="20"/>
          <w:lang w:val="en-AU"/>
        </w:rPr>
        <w:t>within a short span of time</w:t>
      </w:r>
      <w:r w:rsidRPr="00C90723">
        <w:rPr>
          <w:rFonts w:ascii="Georgia" w:eastAsia="Times New Roman" w:hAnsi="Georgia" w:cs="Georgia"/>
          <w:color w:val="000000" w:themeColor="text1"/>
          <w:sz w:val="20"/>
          <w:szCs w:val="20"/>
          <w:lang w:val="en-AU"/>
        </w:rPr>
        <w:t xml:space="preserve">. </w:t>
      </w:r>
      <w:r w:rsidR="00F55A38">
        <w:rPr>
          <w:rFonts w:ascii="Georgia" w:eastAsia="Times New Roman" w:hAnsi="Georgia" w:cs="Georgia"/>
          <w:color w:val="000000" w:themeColor="text1"/>
          <w:sz w:val="20"/>
          <w:szCs w:val="20"/>
          <w:lang w:val="en-AU"/>
        </w:rPr>
        <w:t>We are delighted to consummate this transaction with Inox Clean</w:t>
      </w:r>
      <w:r w:rsidR="00C5093C">
        <w:rPr>
          <w:rFonts w:ascii="Georgia" w:eastAsia="Times New Roman" w:hAnsi="Georgia" w:cs="Georgia"/>
          <w:color w:val="000000" w:themeColor="text1"/>
          <w:sz w:val="20"/>
          <w:szCs w:val="20"/>
          <w:lang w:val="en-AU"/>
        </w:rPr>
        <w:t xml:space="preserve">, whose </w:t>
      </w:r>
      <w:r w:rsidRPr="00C90723">
        <w:rPr>
          <w:rFonts w:ascii="Georgia" w:eastAsia="Times New Roman" w:hAnsi="Georgia" w:cs="Georgia"/>
          <w:color w:val="000000" w:themeColor="text1"/>
          <w:sz w:val="20"/>
          <w:szCs w:val="20"/>
          <w:lang w:val="en-AU"/>
        </w:rPr>
        <w:t xml:space="preserve">strategic focus on growing its portfolio, </w:t>
      </w:r>
      <w:r w:rsidR="00C5093C">
        <w:rPr>
          <w:rFonts w:ascii="Georgia" w:eastAsia="Times New Roman" w:hAnsi="Georgia" w:cs="Georgia"/>
          <w:color w:val="000000" w:themeColor="text1"/>
          <w:sz w:val="20"/>
          <w:szCs w:val="20"/>
          <w:lang w:val="en-AU"/>
        </w:rPr>
        <w:t xml:space="preserve">supported by </w:t>
      </w:r>
      <w:r w:rsidRPr="00C90723">
        <w:rPr>
          <w:rFonts w:ascii="Georgia" w:eastAsia="Times New Roman" w:hAnsi="Georgia" w:cs="Georgia"/>
          <w:color w:val="000000" w:themeColor="text1"/>
          <w:sz w:val="20"/>
          <w:szCs w:val="20"/>
          <w:lang w:val="en-AU"/>
        </w:rPr>
        <w:t>the INOXGFL Group’s considerable experience in the renewable energy sector</w:t>
      </w:r>
      <w:r w:rsidR="00C5093C">
        <w:rPr>
          <w:rFonts w:ascii="Georgia" w:eastAsia="Times New Roman" w:hAnsi="Georgia" w:cs="Georgia"/>
          <w:color w:val="000000" w:themeColor="text1"/>
          <w:sz w:val="20"/>
          <w:szCs w:val="20"/>
          <w:lang w:val="en-AU"/>
        </w:rPr>
        <w:t>,</w:t>
      </w:r>
      <w:r w:rsidRPr="00C90723">
        <w:rPr>
          <w:rFonts w:ascii="Georgia" w:eastAsia="Times New Roman" w:hAnsi="Georgia" w:cs="Georgia"/>
          <w:color w:val="000000" w:themeColor="text1"/>
          <w:sz w:val="20"/>
          <w:szCs w:val="20"/>
          <w:lang w:val="en-AU"/>
        </w:rPr>
        <w:t xml:space="preserve"> make</w:t>
      </w:r>
      <w:r w:rsidR="00061140">
        <w:rPr>
          <w:rFonts w:ascii="Georgia" w:eastAsia="Times New Roman" w:hAnsi="Georgia" w:cs="Georgia"/>
          <w:color w:val="000000" w:themeColor="text1"/>
          <w:sz w:val="20"/>
          <w:szCs w:val="20"/>
          <w:lang w:val="en-AU"/>
        </w:rPr>
        <w:t>s</w:t>
      </w:r>
      <w:r w:rsidRPr="00C90723">
        <w:rPr>
          <w:rFonts w:ascii="Georgia" w:eastAsia="Times New Roman" w:hAnsi="Georgia" w:cs="Georgia"/>
          <w:color w:val="000000" w:themeColor="text1"/>
          <w:sz w:val="20"/>
          <w:szCs w:val="20"/>
          <w:lang w:val="en-AU"/>
        </w:rPr>
        <w:t xml:space="preserve"> them </w:t>
      </w:r>
      <w:r>
        <w:rPr>
          <w:rFonts w:ascii="Georgia" w:eastAsia="Times New Roman" w:hAnsi="Georgia" w:cs="Georgia"/>
          <w:color w:val="000000" w:themeColor="text1"/>
          <w:sz w:val="20"/>
          <w:szCs w:val="20"/>
          <w:lang w:val="en-AU"/>
        </w:rPr>
        <w:t>well-</w:t>
      </w:r>
      <w:r w:rsidRPr="00C90723">
        <w:rPr>
          <w:rFonts w:ascii="Georgia" w:eastAsia="Times New Roman" w:hAnsi="Georgia" w:cs="Georgia"/>
          <w:color w:val="000000" w:themeColor="text1"/>
          <w:sz w:val="20"/>
          <w:szCs w:val="20"/>
          <w:lang w:val="en-AU"/>
        </w:rPr>
        <w:t xml:space="preserve">placed to oversee the next </w:t>
      </w:r>
      <w:r w:rsidR="00C5093C">
        <w:rPr>
          <w:rFonts w:ascii="Georgia" w:eastAsia="Times New Roman" w:hAnsi="Georgia" w:cs="Georgia"/>
          <w:color w:val="000000" w:themeColor="text1"/>
          <w:sz w:val="20"/>
          <w:szCs w:val="20"/>
          <w:lang w:val="en-AU"/>
        </w:rPr>
        <w:t xml:space="preserve">phase </w:t>
      </w:r>
      <w:r w:rsidRPr="00C90723">
        <w:rPr>
          <w:rFonts w:ascii="Georgia" w:eastAsia="Times New Roman" w:hAnsi="Georgia" w:cs="Georgia"/>
          <w:color w:val="000000" w:themeColor="text1"/>
          <w:sz w:val="20"/>
          <w:szCs w:val="20"/>
          <w:lang w:val="en-AU"/>
        </w:rPr>
        <w:t>of Vibrant Energy’s growth.”</w:t>
      </w:r>
    </w:p>
    <w:p w14:paraId="12C9FB2A" w14:textId="099138CB" w:rsidR="00065D01" w:rsidRDefault="00065D01" w:rsidP="00B00932">
      <w:pPr>
        <w:rPr>
          <w:rFonts w:ascii="Georgia" w:eastAsia="Times New Roman" w:hAnsi="Georgia" w:cs="Georgia"/>
          <w:color w:val="000000" w:themeColor="text1"/>
          <w:sz w:val="20"/>
          <w:szCs w:val="20"/>
          <w:lang w:val="en-AU"/>
        </w:rPr>
      </w:pPr>
      <w:r>
        <w:rPr>
          <w:rFonts w:ascii="Georgia" w:eastAsia="Times New Roman" w:hAnsi="Georgia" w:cs="Georgia"/>
          <w:color w:val="000000" w:themeColor="text1"/>
          <w:sz w:val="20"/>
          <w:szCs w:val="20"/>
          <w:lang w:val="en-AU"/>
        </w:rPr>
        <w:t>Standard Chartered Bank was the exclusive advisor to Macquarie Group on this transaction.</w:t>
      </w:r>
    </w:p>
    <w:p w14:paraId="233C6FE2" w14:textId="609CE40D" w:rsidR="00061140" w:rsidRDefault="00061140" w:rsidP="00B00932">
      <w:pPr>
        <w:rPr>
          <w:rFonts w:ascii="Georgia" w:eastAsia="Times New Roman" w:hAnsi="Georgia" w:cs="Georgia"/>
          <w:color w:val="000000" w:themeColor="text1"/>
          <w:sz w:val="20"/>
          <w:szCs w:val="20"/>
          <w:lang w:val="en-AU"/>
        </w:rPr>
      </w:pPr>
    </w:p>
    <w:p w14:paraId="11BE3DEB" w14:textId="77777777" w:rsidR="00061140" w:rsidRDefault="00061140" w:rsidP="00061140">
      <w:pPr>
        <w:spacing w:before="100" w:beforeAutospacing="1" w:after="100" w:afterAutospacing="1" w:line="240" w:lineRule="auto"/>
        <w:rPr>
          <w:rFonts w:ascii="Georgia" w:eastAsia="Times New Roman" w:hAnsi="Georgia" w:cs="Times New Roman"/>
          <w:i/>
          <w:iCs/>
          <w:sz w:val="20"/>
          <w:szCs w:val="20"/>
          <w:u w:val="single"/>
          <w:lang w:eastAsia="en-IN"/>
        </w:rPr>
      </w:pPr>
    </w:p>
    <w:p w14:paraId="7C056851" w14:textId="3CBF4B73" w:rsidR="00061140" w:rsidRPr="00061140" w:rsidRDefault="00061140" w:rsidP="00061140">
      <w:pPr>
        <w:spacing w:before="100" w:beforeAutospacing="1" w:after="100" w:afterAutospacing="1" w:line="240" w:lineRule="auto"/>
        <w:rPr>
          <w:rFonts w:ascii="Georgia" w:eastAsia="Times New Roman" w:hAnsi="Georgia" w:cs="Times New Roman"/>
          <w:i/>
          <w:iCs/>
          <w:sz w:val="20"/>
          <w:szCs w:val="20"/>
          <w:u w:val="single"/>
          <w:lang w:eastAsia="en-IN"/>
        </w:rPr>
      </w:pPr>
      <w:r w:rsidRPr="00061140">
        <w:rPr>
          <w:rFonts w:ascii="Georgia" w:eastAsia="Times New Roman" w:hAnsi="Georgia" w:cs="Times New Roman"/>
          <w:i/>
          <w:iCs/>
          <w:sz w:val="20"/>
          <w:szCs w:val="20"/>
          <w:u w:val="single"/>
          <w:lang w:eastAsia="en-IN"/>
        </w:rPr>
        <w:t>About Inox Clean Energy Limited</w:t>
      </w:r>
    </w:p>
    <w:p w14:paraId="767FF238" w14:textId="722D902C" w:rsidR="00061140" w:rsidRPr="00061140" w:rsidRDefault="00061140" w:rsidP="00061140">
      <w:pPr>
        <w:spacing w:before="100" w:beforeAutospacing="1" w:after="100" w:afterAutospacing="1" w:line="240" w:lineRule="auto"/>
        <w:rPr>
          <w:rFonts w:ascii="Georgia" w:eastAsia="Times New Roman" w:hAnsi="Georgia" w:cs="Times New Roman"/>
          <w:sz w:val="20"/>
          <w:szCs w:val="20"/>
          <w:lang w:eastAsia="en-IN"/>
        </w:rPr>
      </w:pPr>
      <w:r w:rsidRPr="00061140">
        <w:rPr>
          <w:rFonts w:ascii="Georgia" w:eastAsia="Times New Roman" w:hAnsi="Georgia" w:cs="Times New Roman"/>
          <w:sz w:val="20"/>
          <w:szCs w:val="20"/>
          <w:lang w:eastAsia="en-IN"/>
        </w:rPr>
        <w:t xml:space="preserve">Inox Clean is a part of the INOXGFL Group and is the holding company for the Renewables IPP (Independent Power Producer) business held under Inox Neo Energies Limited and solar manufacturing business under Inox Solar Limited. Inox Clean </w:t>
      </w:r>
      <w:r w:rsidR="007458BE">
        <w:rPr>
          <w:rFonts w:ascii="Georgia" w:eastAsia="Times New Roman" w:hAnsi="Georgia" w:cs="Times New Roman"/>
          <w:sz w:val="20"/>
          <w:szCs w:val="20"/>
          <w:lang w:eastAsia="en-IN"/>
        </w:rPr>
        <w:t xml:space="preserve">is building </w:t>
      </w:r>
      <w:r w:rsidRPr="00061140">
        <w:rPr>
          <w:rFonts w:ascii="Georgia" w:eastAsia="Times New Roman" w:hAnsi="Georgia" w:cs="Times New Roman"/>
          <w:sz w:val="20"/>
          <w:szCs w:val="20"/>
          <w:lang w:eastAsia="en-IN"/>
        </w:rPr>
        <w:t xml:space="preserve">an integrated renewables ecosystem wherein it will manufacture solar modules and cells which will be partly used to set up captive hybrid renewable power generation capacities as well as sold to third party customers. Post commissioning, the power generated will be sold to captive / 3rd parties / exchanges / C&amp;I customers. The company aims to tap into the synergies and expertise within the INOXGFL Group </w:t>
      </w:r>
      <w:r w:rsidR="00183D90">
        <w:rPr>
          <w:rFonts w:ascii="Georgia" w:eastAsia="Times New Roman" w:hAnsi="Georgia" w:cs="Times New Roman"/>
          <w:sz w:val="20"/>
          <w:szCs w:val="20"/>
          <w:lang w:eastAsia="en-IN"/>
        </w:rPr>
        <w:t xml:space="preserve">to scale up its </w:t>
      </w:r>
      <w:r w:rsidR="00183D90" w:rsidRPr="00061140">
        <w:rPr>
          <w:rFonts w:ascii="Georgia" w:eastAsia="Times New Roman" w:hAnsi="Georgia" w:cs="Times New Roman"/>
          <w:sz w:val="20"/>
          <w:szCs w:val="20"/>
          <w:lang w:eastAsia="en-IN"/>
        </w:rPr>
        <w:t>integrated</w:t>
      </w:r>
      <w:r w:rsidRPr="00061140">
        <w:rPr>
          <w:rFonts w:ascii="Georgia" w:eastAsia="Times New Roman" w:hAnsi="Georgia" w:cs="Times New Roman"/>
          <w:sz w:val="20"/>
          <w:szCs w:val="20"/>
          <w:lang w:eastAsia="en-IN"/>
        </w:rPr>
        <w:t xml:space="preserve"> renewables </w:t>
      </w:r>
      <w:r w:rsidR="00CD113E">
        <w:rPr>
          <w:rFonts w:ascii="Georgia" w:eastAsia="Times New Roman" w:hAnsi="Georgia" w:cs="Times New Roman"/>
          <w:sz w:val="20"/>
          <w:szCs w:val="20"/>
          <w:lang w:eastAsia="en-IN"/>
        </w:rPr>
        <w:t>offerings</w:t>
      </w:r>
      <w:r w:rsidRPr="00061140">
        <w:rPr>
          <w:rFonts w:ascii="Georgia" w:eastAsia="Times New Roman" w:hAnsi="Georgia" w:cs="Times New Roman"/>
          <w:sz w:val="20"/>
          <w:szCs w:val="20"/>
          <w:lang w:eastAsia="en-IN"/>
        </w:rPr>
        <w:t>.</w:t>
      </w:r>
    </w:p>
    <w:p w14:paraId="257C45DB" w14:textId="77777777" w:rsidR="00061140" w:rsidRPr="00061140" w:rsidRDefault="00061140" w:rsidP="00061140">
      <w:pPr>
        <w:spacing w:before="100" w:beforeAutospacing="1" w:after="100" w:afterAutospacing="1" w:line="240" w:lineRule="auto"/>
        <w:rPr>
          <w:rFonts w:ascii="Georgia" w:eastAsia="Times New Roman" w:hAnsi="Georgia" w:cs="Times New Roman"/>
          <w:sz w:val="20"/>
          <w:szCs w:val="20"/>
          <w:lang w:eastAsia="en-IN"/>
        </w:rPr>
      </w:pPr>
    </w:p>
    <w:p w14:paraId="2B90B19C" w14:textId="77777777" w:rsidR="00061140" w:rsidRPr="00061140" w:rsidRDefault="00061140" w:rsidP="00061140">
      <w:pPr>
        <w:pStyle w:val="Default"/>
        <w:spacing w:line="276" w:lineRule="auto"/>
        <w:jc w:val="both"/>
        <w:rPr>
          <w:rFonts w:ascii="Georgia" w:hAnsi="Georgia" w:cs="Times New Roman"/>
          <w:i/>
          <w:iCs/>
          <w:color w:val="auto"/>
          <w:sz w:val="20"/>
          <w:szCs w:val="20"/>
          <w:u w:val="single"/>
          <w:lang w:val="en-IN" w:eastAsia="en-IN"/>
        </w:rPr>
      </w:pPr>
      <w:r w:rsidRPr="00061140">
        <w:rPr>
          <w:rFonts w:ascii="Georgia" w:hAnsi="Georgia" w:cs="Times New Roman"/>
          <w:i/>
          <w:iCs/>
          <w:color w:val="auto"/>
          <w:sz w:val="20"/>
          <w:szCs w:val="20"/>
          <w:u w:val="single"/>
          <w:lang w:val="en-IN" w:eastAsia="en-IN"/>
        </w:rPr>
        <w:t xml:space="preserve">About INOXGFL Group: </w:t>
      </w:r>
    </w:p>
    <w:p w14:paraId="68FA7959" w14:textId="77777777" w:rsidR="00061140" w:rsidRPr="00061140" w:rsidRDefault="00061140" w:rsidP="00061140">
      <w:pPr>
        <w:pStyle w:val="Default"/>
        <w:spacing w:line="276" w:lineRule="auto"/>
        <w:jc w:val="both"/>
        <w:rPr>
          <w:rFonts w:ascii="Georgia" w:hAnsi="Georgia" w:cs="Times New Roman"/>
          <w:color w:val="auto"/>
          <w:sz w:val="20"/>
          <w:szCs w:val="20"/>
          <w:lang w:val="en-IN" w:eastAsia="en-IN"/>
        </w:rPr>
      </w:pPr>
    </w:p>
    <w:p w14:paraId="6C0E36B4" w14:textId="77777777" w:rsidR="00061140" w:rsidRPr="00061140" w:rsidRDefault="00061140" w:rsidP="00034EF3">
      <w:pPr>
        <w:pStyle w:val="Default"/>
        <w:spacing w:line="276" w:lineRule="auto"/>
        <w:rPr>
          <w:rFonts w:ascii="Georgia" w:hAnsi="Georgia" w:cs="Times New Roman"/>
          <w:color w:val="auto"/>
          <w:sz w:val="20"/>
          <w:szCs w:val="20"/>
          <w:lang w:val="en-IN" w:eastAsia="en-IN"/>
        </w:rPr>
      </w:pPr>
      <w:r w:rsidRPr="00061140">
        <w:rPr>
          <w:rFonts w:ascii="Georgia" w:hAnsi="Georgia" w:cs="Times New Roman"/>
          <w:color w:val="auto"/>
          <w:sz w:val="20"/>
          <w:szCs w:val="20"/>
          <w:lang w:val="en-IN" w:eastAsia="en-IN"/>
        </w:rPr>
        <w:t>INOXGFL Group (“Group”), with a legacy of over 90 years, is one of the leading business groups in India. The Group’s operations span across diversified business segments comprising of fluoropolymers, fluorochemicals, battery materials, wind &amp; solar manufacturing and project development as well as renewable power generation. It is well- positioned to deliver renewable energy solutions tailored to diverse customer demands. The Group has three listed entities - Gujarat Fluorochemicals Limited (GFL), Inox Wind Limited, and Inox Green Energy Services Limited. Additionally, through Inox Clean Energy Ltd., the Group has entered into solar manufacturing business under Inox Solar Limited and is expanding its renewable power generation business through Inox Neo Energies Limited. The Group's performance and leadership are reflected in its diverse portfolio of products, global presence, and impactful corporate social responsibility initiatives. With an aim to drive progress and contribute to a greener future, the INOXGFL Group continues to contribute to India’s renewable growth story.</w:t>
      </w:r>
    </w:p>
    <w:p w14:paraId="7DE5B457" w14:textId="77777777" w:rsidR="00061140" w:rsidRPr="00061140" w:rsidRDefault="00061140" w:rsidP="00B00932">
      <w:pPr>
        <w:rPr>
          <w:rFonts w:ascii="Georgia" w:eastAsia="Times New Roman" w:hAnsi="Georgia" w:cs="Georgia"/>
          <w:color w:val="000000" w:themeColor="text1"/>
          <w:sz w:val="20"/>
          <w:szCs w:val="20"/>
          <w:lang w:val="en-AU"/>
        </w:rPr>
      </w:pPr>
    </w:p>
    <w:bookmarkEnd w:id="0"/>
    <w:p w14:paraId="75F0BA5A" w14:textId="77777777" w:rsidR="00B00932" w:rsidRPr="00B97A90" w:rsidRDefault="00B00932" w:rsidP="00B00932">
      <w:pPr>
        <w:rPr>
          <w:rFonts w:ascii="Georgia" w:eastAsia="Times New Roman" w:hAnsi="Georgia" w:cs="Georgia"/>
          <w:color w:val="000000" w:themeColor="text1"/>
          <w:sz w:val="2"/>
          <w:szCs w:val="2"/>
        </w:rPr>
      </w:pPr>
    </w:p>
    <w:sectPr w:rsidR="00B00932" w:rsidRPr="00B97A90" w:rsidSect="00B00932">
      <w:headerReference w:type="even" r:id="rId7"/>
      <w:headerReference w:type="default" r:id="rId8"/>
      <w:headerReference w:type="first" r:id="rId9"/>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0473" w14:textId="77777777" w:rsidR="009D51A6" w:rsidRDefault="009D51A6" w:rsidP="00B00932">
      <w:pPr>
        <w:spacing w:after="0" w:line="240" w:lineRule="auto"/>
      </w:pPr>
      <w:r>
        <w:separator/>
      </w:r>
    </w:p>
  </w:endnote>
  <w:endnote w:type="continuationSeparator" w:id="0">
    <w:p w14:paraId="10D2309F" w14:textId="77777777" w:rsidR="009D51A6" w:rsidRDefault="009D51A6" w:rsidP="00B0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1097" w14:textId="77777777" w:rsidR="009D51A6" w:rsidRDefault="009D51A6" w:rsidP="00B00932">
      <w:pPr>
        <w:spacing w:after="0" w:line="240" w:lineRule="auto"/>
      </w:pPr>
      <w:r>
        <w:separator/>
      </w:r>
    </w:p>
  </w:footnote>
  <w:footnote w:type="continuationSeparator" w:id="0">
    <w:p w14:paraId="7601487B" w14:textId="77777777" w:rsidR="009D51A6" w:rsidRDefault="009D51A6" w:rsidP="00B0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86E" w14:textId="79605C69" w:rsidR="00B00932" w:rsidRDefault="00B00932">
    <w:pPr>
      <w:pStyle w:val="Header"/>
    </w:pPr>
    <w:r>
      <w:rPr>
        <w:noProof/>
      </w:rPr>
      <mc:AlternateContent>
        <mc:Choice Requires="wps">
          <w:drawing>
            <wp:anchor distT="0" distB="0" distL="0" distR="0" simplePos="0" relativeHeight="251656192" behindDoc="0" locked="0" layoutInCell="1" allowOverlap="1" wp14:anchorId="79C0C2CE" wp14:editId="72FE5F2E">
              <wp:simplePos x="635" y="635"/>
              <wp:positionH relativeFrom="page">
                <wp:align>right</wp:align>
              </wp:positionH>
              <wp:positionV relativeFrom="page">
                <wp:align>top</wp:align>
              </wp:positionV>
              <wp:extent cx="751205" cy="363855"/>
              <wp:effectExtent l="0" t="0" r="0" b="17145"/>
              <wp:wrapNone/>
              <wp:docPr id="7177283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363855"/>
                      </a:xfrm>
                      <a:prstGeom prst="rect">
                        <a:avLst/>
                      </a:prstGeom>
                      <a:noFill/>
                      <a:ln>
                        <a:noFill/>
                      </a:ln>
                    </wps:spPr>
                    <wps:txbx>
                      <w:txbxContent>
                        <w:p w14:paraId="7876C2BC" w14:textId="77777777" w:rsidR="00B00932" w:rsidRPr="00C316BB" w:rsidRDefault="00B00932" w:rsidP="00C316BB">
                          <w:pPr>
                            <w:spacing w:after="0"/>
                            <w:rPr>
                              <w:rFonts w:ascii="Arial" w:eastAsia="Arial" w:hAnsi="Arial" w:cs="Arial"/>
                              <w:noProof/>
                              <w:color w:val="005270"/>
                            </w:rPr>
                          </w:pPr>
                          <w:r w:rsidRPr="00C316BB">
                            <w:rPr>
                              <w:rFonts w:ascii="Arial" w:eastAsia="Arial" w:hAnsi="Arial" w:cs="Arial"/>
                              <w:noProof/>
                              <w:color w:val="005270"/>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C0C2CE" id="_x0000_t202" coordsize="21600,21600" o:spt="202" path="m,l,21600r21600,l21600,xe">
              <v:stroke joinstyle="miter"/>
              <v:path gradientshapeok="t" o:connecttype="rect"/>
            </v:shapetype>
            <v:shape id="Text Box 2" o:spid="_x0000_s1026" type="#_x0000_t202" alt="General" style="position:absolute;margin-left:7.95pt;margin-top:0;width:59.15pt;height:28.6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" filled="f" stroked="f">
              <v:textbox style="mso-fit-shape-to-text:t" inset="0,15pt,20pt,0">
                <w:txbxContent>
                  <w:p w14:paraId="7876C2BC" w14:textId="77777777" w:rsidR="00B00932" w:rsidRPr="00C316BB" w:rsidRDefault="00B00932" w:rsidP="00C316BB">
                    <w:pPr>
                      <w:spacing w:after="0"/>
                      <w:rPr>
                        <w:rFonts w:ascii="Arial" w:eastAsia="Arial" w:hAnsi="Arial" w:cs="Arial"/>
                        <w:noProof/>
                        <w:color w:val="005270"/>
                      </w:rPr>
                    </w:pPr>
                    <w:r w:rsidRPr="00C316BB">
                      <w:rPr>
                        <w:rFonts w:ascii="Arial" w:eastAsia="Arial" w:hAnsi="Arial" w:cs="Arial"/>
                        <w:noProof/>
                        <w:color w:val="005270"/>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BC36" w14:textId="67F55095" w:rsidR="00B00932" w:rsidRDefault="00351AC0">
    <w:pPr>
      <w:pStyle w:val="Header"/>
    </w:pPr>
    <w:sdt>
      <w:sdtPr>
        <w:id w:val="620197511"/>
        <w:docPartObj>
          <w:docPartGallery w:val="Watermarks"/>
          <w:docPartUnique/>
        </w:docPartObj>
      </w:sdtPr>
      <w:sdtEndPr/>
      <w:sdtContent>
        <w:r>
          <w:rPr>
            <w:noProof/>
          </w:rPr>
          <w:pict w14:anchorId="29D1C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664061739,&quot;Height&quot;:841.0,&quot;Width&quot;:595.0,&quot;Placement&quot;:&quot;Header&quot;,&quot;Index&quot;:&quot;Primary&quot;,&quot;Section&quot;:1,&quot;Top&quot;:-999995.0,&quot;Left&quot;:-999995.0}" style="position:absolute;margin-left:0;margin-top:0;width:431.15pt;height:47.1pt;rotation:315;z-index:-251657216;visibility:hidden;mso-position-horizontal:center;mso-position-horizontal-relative:margin;mso-position-vertical:center;mso-position-vertical-relative:margin" o:allowincell="f" fillcolor="black" stroked="f">
              <v:textpath style="font-family:&quot;Calibri&quot;;font-size:35pt" string="Gujarat Fluorochemicals Ltd."/>
              <w10:wrap anchorx="margin" anchory="margin"/>
            </v:shape>
          </w:pict>
        </w:r>
      </w:sdtContent>
    </w:sdt>
    <w:r w:rsidR="00061140" w:rsidRPr="00061140">
      <w:rPr>
        <w:noProof/>
        <w14:ligatures w14:val="standardContextual"/>
      </w:rPr>
      <w:t xml:space="preserve"> </w:t>
    </w:r>
    <w:r w:rsidR="00061140" w:rsidRPr="00061140">
      <w:rPr>
        <w:noProof/>
      </w:rPr>
      <w:drawing>
        <wp:inline distT="0" distB="0" distL="0" distR="0" wp14:anchorId="18D69C0B" wp14:editId="298B4C14">
          <wp:extent cx="1758950" cy="519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8908" cy="533777"/>
                  </a:xfrm>
                  <a:prstGeom prst="rect">
                    <a:avLst/>
                  </a:prstGeom>
                </pic:spPr>
              </pic:pic>
            </a:graphicData>
          </a:graphic>
        </wp:inline>
      </w:drawing>
    </w:r>
    <w:r w:rsidR="00B00932">
      <w:rPr>
        <w:noProof/>
      </w:rPr>
      <mc:AlternateContent>
        <mc:Choice Requires="wps">
          <w:drawing>
            <wp:anchor distT="0" distB="0" distL="0" distR="0" simplePos="0" relativeHeight="251657216" behindDoc="0" locked="0" layoutInCell="1" allowOverlap="1" wp14:anchorId="04E08151" wp14:editId="33CDB7B9">
              <wp:simplePos x="914400" y="452063"/>
              <wp:positionH relativeFrom="page">
                <wp:align>right</wp:align>
              </wp:positionH>
              <wp:positionV relativeFrom="page">
                <wp:align>top</wp:align>
              </wp:positionV>
              <wp:extent cx="751205" cy="363855"/>
              <wp:effectExtent l="0" t="0" r="0" b="17145"/>
              <wp:wrapNone/>
              <wp:docPr id="2057369770"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363855"/>
                      </a:xfrm>
                      <a:prstGeom prst="rect">
                        <a:avLst/>
                      </a:prstGeom>
                      <a:noFill/>
                      <a:ln>
                        <a:noFill/>
                      </a:ln>
                    </wps:spPr>
                    <wps:txbx>
                      <w:txbxContent>
                        <w:p w14:paraId="5A4BA2B4" w14:textId="52E257BF" w:rsidR="00B00932" w:rsidRPr="00C316BB" w:rsidRDefault="00B00932" w:rsidP="00C316BB">
                          <w:pPr>
                            <w:spacing w:after="0"/>
                            <w:rPr>
                              <w:rFonts w:ascii="Arial" w:eastAsia="Arial" w:hAnsi="Arial" w:cs="Arial"/>
                              <w:noProof/>
                              <w:color w:val="00527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E08151" id="_x0000_t202" coordsize="21600,21600" o:spt="202" path="m,l,21600r21600,l21600,xe">
              <v:stroke joinstyle="miter"/>
              <v:path gradientshapeok="t" o:connecttype="rect"/>
            </v:shapetype>
            <v:shape id="Text Box 3" o:spid="_x0000_s1027" type="#_x0000_t202" alt="General" style="position:absolute;margin-left:7.95pt;margin-top:0;width:59.15pt;height:28.6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" filled="f" stroked="f">
              <v:textbox style="mso-fit-shape-to-text:t" inset="0,15pt,20pt,0">
                <w:txbxContent>
                  <w:p w14:paraId="5A4BA2B4" w14:textId="52E257BF" w:rsidR="00B00932" w:rsidRPr="00C316BB" w:rsidRDefault="00B00932" w:rsidP="00C316BB">
                    <w:pPr>
                      <w:spacing w:after="0"/>
                      <w:rPr>
                        <w:rFonts w:ascii="Arial" w:eastAsia="Arial" w:hAnsi="Arial" w:cs="Arial"/>
                        <w:noProof/>
                        <w:color w:val="00527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AB6E" w14:textId="2E175193" w:rsidR="00B00932" w:rsidRDefault="00B00932">
    <w:pPr>
      <w:pStyle w:val="Header"/>
    </w:pPr>
    <w:r>
      <w:rPr>
        <w:noProof/>
      </w:rPr>
      <mc:AlternateContent>
        <mc:Choice Requires="wps">
          <w:drawing>
            <wp:anchor distT="0" distB="0" distL="0" distR="0" simplePos="0" relativeHeight="251658240" behindDoc="0" locked="0" layoutInCell="1" allowOverlap="1" wp14:anchorId="5859F0A9" wp14:editId="0D725EBC">
              <wp:simplePos x="635" y="635"/>
              <wp:positionH relativeFrom="page">
                <wp:align>right</wp:align>
              </wp:positionH>
              <wp:positionV relativeFrom="page">
                <wp:align>top</wp:align>
              </wp:positionV>
              <wp:extent cx="751205" cy="363855"/>
              <wp:effectExtent l="0" t="0" r="0" b="17145"/>
              <wp:wrapNone/>
              <wp:docPr id="129494654"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363855"/>
                      </a:xfrm>
                      <a:prstGeom prst="rect">
                        <a:avLst/>
                      </a:prstGeom>
                      <a:noFill/>
                      <a:ln>
                        <a:noFill/>
                      </a:ln>
                    </wps:spPr>
                    <wps:txbx>
                      <w:txbxContent>
                        <w:p w14:paraId="3D4A7A17" w14:textId="77777777" w:rsidR="00B00932" w:rsidRPr="00C316BB" w:rsidRDefault="00B00932" w:rsidP="00C316BB">
                          <w:pPr>
                            <w:spacing w:after="0"/>
                            <w:rPr>
                              <w:rFonts w:ascii="Arial" w:eastAsia="Arial" w:hAnsi="Arial" w:cs="Arial"/>
                              <w:noProof/>
                              <w:color w:val="005270"/>
                            </w:rPr>
                          </w:pPr>
                          <w:r w:rsidRPr="00C316BB">
                            <w:rPr>
                              <w:rFonts w:ascii="Arial" w:eastAsia="Arial" w:hAnsi="Arial" w:cs="Arial"/>
                              <w:noProof/>
                              <w:color w:val="005270"/>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59F0A9" id="_x0000_t202" coordsize="21600,21600" o:spt="202" path="m,l,21600r21600,l21600,xe">
              <v:stroke joinstyle="miter"/>
              <v:path gradientshapeok="t" o:connecttype="rect"/>
            </v:shapetype>
            <v:shape id="Text Box 1" o:spid="_x0000_s1028" type="#_x0000_t202" alt="General" style="position:absolute;margin-left:7.95pt;margin-top:0;width:59.15pt;height:28.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" filled="f" stroked="f">
              <v:textbox style="mso-fit-shape-to-text:t" inset="0,15pt,20pt,0">
                <w:txbxContent>
                  <w:p w14:paraId="3D4A7A17" w14:textId="77777777" w:rsidR="00B00932" w:rsidRPr="00C316BB" w:rsidRDefault="00B00932" w:rsidP="00C316BB">
                    <w:pPr>
                      <w:spacing w:after="0"/>
                      <w:rPr>
                        <w:rFonts w:ascii="Arial" w:eastAsia="Arial" w:hAnsi="Arial" w:cs="Arial"/>
                        <w:noProof/>
                        <w:color w:val="005270"/>
                      </w:rPr>
                    </w:pPr>
                    <w:r w:rsidRPr="00C316BB">
                      <w:rPr>
                        <w:rFonts w:ascii="Arial" w:eastAsia="Arial" w:hAnsi="Arial" w:cs="Arial"/>
                        <w:noProof/>
                        <w:color w:val="005270"/>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213F1"/>
    <w:multiLevelType w:val="multilevel"/>
    <w:tmpl w:val="53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32"/>
    <w:rsid w:val="00034EF3"/>
    <w:rsid w:val="00040D8D"/>
    <w:rsid w:val="00061140"/>
    <w:rsid w:val="00065D01"/>
    <w:rsid w:val="00091973"/>
    <w:rsid w:val="000F0316"/>
    <w:rsid w:val="001559B1"/>
    <w:rsid w:val="00183D90"/>
    <w:rsid w:val="001E11DF"/>
    <w:rsid w:val="001E2D58"/>
    <w:rsid w:val="001F1CDB"/>
    <w:rsid w:val="00237E5E"/>
    <w:rsid w:val="00242C34"/>
    <w:rsid w:val="0029450C"/>
    <w:rsid w:val="002C3778"/>
    <w:rsid w:val="00311C98"/>
    <w:rsid w:val="00332F1C"/>
    <w:rsid w:val="00351AC0"/>
    <w:rsid w:val="00352709"/>
    <w:rsid w:val="0035637D"/>
    <w:rsid w:val="003D2BA7"/>
    <w:rsid w:val="003E09DB"/>
    <w:rsid w:val="00445D44"/>
    <w:rsid w:val="0049191E"/>
    <w:rsid w:val="004B58D9"/>
    <w:rsid w:val="005918EE"/>
    <w:rsid w:val="005C6925"/>
    <w:rsid w:val="006B0189"/>
    <w:rsid w:val="007458BE"/>
    <w:rsid w:val="007C005C"/>
    <w:rsid w:val="0083060F"/>
    <w:rsid w:val="0087507E"/>
    <w:rsid w:val="009502D0"/>
    <w:rsid w:val="0095502C"/>
    <w:rsid w:val="009833C7"/>
    <w:rsid w:val="009D51A6"/>
    <w:rsid w:val="00AB6EFD"/>
    <w:rsid w:val="00AF7853"/>
    <w:rsid w:val="00B00932"/>
    <w:rsid w:val="00C04173"/>
    <w:rsid w:val="00C5093C"/>
    <w:rsid w:val="00C50C08"/>
    <w:rsid w:val="00C64A00"/>
    <w:rsid w:val="00CA5FE0"/>
    <w:rsid w:val="00CD113E"/>
    <w:rsid w:val="00D7712E"/>
    <w:rsid w:val="00DB3DED"/>
    <w:rsid w:val="00E05DE5"/>
    <w:rsid w:val="00E86AC1"/>
    <w:rsid w:val="00EB5329"/>
    <w:rsid w:val="00F55A38"/>
    <w:rsid w:val="00FD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59D2"/>
  <w15:chartTrackingRefBased/>
  <w15:docId w15:val="{295FABBC-FA96-4B58-B85B-40471FA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32"/>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B0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932"/>
    <w:rPr>
      <w:rFonts w:eastAsiaTheme="majorEastAsia" w:cstheme="majorBidi"/>
      <w:color w:val="272727" w:themeColor="text1" w:themeTint="D8"/>
    </w:rPr>
  </w:style>
  <w:style w:type="paragraph" w:styleId="Title">
    <w:name w:val="Title"/>
    <w:basedOn w:val="Normal"/>
    <w:next w:val="Normal"/>
    <w:link w:val="TitleChar"/>
    <w:uiPriority w:val="10"/>
    <w:qFormat/>
    <w:rsid w:val="00B0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932"/>
    <w:pPr>
      <w:spacing w:before="160"/>
      <w:jc w:val="center"/>
    </w:pPr>
    <w:rPr>
      <w:i/>
      <w:iCs/>
      <w:color w:val="404040" w:themeColor="text1" w:themeTint="BF"/>
    </w:rPr>
  </w:style>
  <w:style w:type="character" w:customStyle="1" w:styleId="QuoteChar">
    <w:name w:val="Quote Char"/>
    <w:basedOn w:val="DefaultParagraphFont"/>
    <w:link w:val="Quote"/>
    <w:uiPriority w:val="29"/>
    <w:rsid w:val="00B00932"/>
    <w:rPr>
      <w:i/>
      <w:iCs/>
      <w:color w:val="404040" w:themeColor="text1" w:themeTint="BF"/>
    </w:rPr>
  </w:style>
  <w:style w:type="paragraph" w:styleId="ListParagraph">
    <w:name w:val="List Paragraph"/>
    <w:basedOn w:val="Normal"/>
    <w:uiPriority w:val="34"/>
    <w:qFormat/>
    <w:rsid w:val="00B00932"/>
    <w:pPr>
      <w:ind w:left="720"/>
      <w:contextualSpacing/>
    </w:pPr>
  </w:style>
  <w:style w:type="character" w:styleId="IntenseEmphasis">
    <w:name w:val="Intense Emphasis"/>
    <w:basedOn w:val="DefaultParagraphFont"/>
    <w:uiPriority w:val="21"/>
    <w:qFormat/>
    <w:rsid w:val="00B00932"/>
    <w:rPr>
      <w:i/>
      <w:iCs/>
      <w:color w:val="0F4761" w:themeColor="accent1" w:themeShade="BF"/>
    </w:rPr>
  </w:style>
  <w:style w:type="paragraph" w:styleId="IntenseQuote">
    <w:name w:val="Intense Quote"/>
    <w:basedOn w:val="Normal"/>
    <w:next w:val="Normal"/>
    <w:link w:val="IntenseQuoteChar"/>
    <w:uiPriority w:val="30"/>
    <w:qFormat/>
    <w:rsid w:val="00B0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932"/>
    <w:rPr>
      <w:i/>
      <w:iCs/>
      <w:color w:val="0F4761" w:themeColor="accent1" w:themeShade="BF"/>
    </w:rPr>
  </w:style>
  <w:style w:type="character" w:styleId="IntenseReference">
    <w:name w:val="Intense Reference"/>
    <w:basedOn w:val="DefaultParagraphFont"/>
    <w:uiPriority w:val="32"/>
    <w:qFormat/>
    <w:rsid w:val="00B00932"/>
    <w:rPr>
      <w:b/>
      <w:bCs/>
      <w:smallCaps/>
      <w:color w:val="0F4761" w:themeColor="accent1" w:themeShade="BF"/>
      <w:spacing w:val="5"/>
    </w:rPr>
  </w:style>
  <w:style w:type="paragraph" w:styleId="Header">
    <w:name w:val="header"/>
    <w:basedOn w:val="Normal"/>
    <w:link w:val="HeaderChar"/>
    <w:uiPriority w:val="99"/>
    <w:unhideWhenUsed/>
    <w:rsid w:val="00B0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32"/>
    <w:rPr>
      <w:kern w:val="0"/>
      <w:sz w:val="22"/>
      <w:szCs w:val="22"/>
      <w:lang w:val="en-IN"/>
      <w14:ligatures w14:val="none"/>
    </w:rPr>
  </w:style>
  <w:style w:type="paragraph" w:styleId="Footer">
    <w:name w:val="footer"/>
    <w:basedOn w:val="Normal"/>
    <w:link w:val="FooterChar"/>
    <w:uiPriority w:val="99"/>
    <w:unhideWhenUsed/>
    <w:rsid w:val="00B0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932"/>
    <w:rPr>
      <w:kern w:val="0"/>
      <w:sz w:val="22"/>
      <w:szCs w:val="22"/>
      <w:lang w:val="en-IN"/>
      <w14:ligatures w14:val="none"/>
    </w:rPr>
  </w:style>
  <w:style w:type="paragraph" w:customStyle="1" w:styleId="Default">
    <w:name w:val="Default"/>
    <w:rsid w:val="00061140"/>
    <w:pPr>
      <w:autoSpaceDE w:val="0"/>
      <w:autoSpaceDN w:val="0"/>
      <w:adjustRightInd w:val="0"/>
      <w:spacing w:after="0" w:line="240" w:lineRule="auto"/>
    </w:pPr>
    <w:rPr>
      <w:rFonts w:ascii="Calibri" w:eastAsia="Times New Roman"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Template>
  <TotalTime>0</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Dalip Singh Negi</dc:creator>
  <cp:keywords/>
  <dc:description/>
  <cp:lastModifiedBy>Mohit  Sharma</cp:lastModifiedBy>
  <cp:revision>3</cp:revision>
  <dcterms:created xsi:type="dcterms:W3CDTF">2025-12-21T07:19:00Z</dcterms:created>
  <dcterms:modified xsi:type="dcterms:W3CDTF">2025-12-21T07:21:00Z</dcterms:modified>
</cp:coreProperties>
</file>